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4BDF4758" w:rsidR="00856DD1" w:rsidRDefault="00856DD1" w:rsidP="007D3C08">
      <w:pPr>
        <w:pStyle w:val="ab"/>
        <w:rPr>
          <w:rFonts w:eastAsia="宋体" w:cs="Arial"/>
          <w:bCs/>
          <w:sz w:val="22"/>
        </w:rPr>
      </w:pPr>
      <w:r>
        <w:rPr>
          <w:rFonts w:cs="Arial"/>
          <w:bCs/>
          <w:sz w:val="22"/>
        </w:rPr>
        <w:t xml:space="preserve">3GPP TSG RAN WG1 </w:t>
      </w:r>
      <w:r>
        <w:rPr>
          <w:rFonts w:eastAsia="宋体" w:cs="Arial"/>
          <w:bCs/>
          <w:sz w:val="22"/>
        </w:rPr>
        <w:t>#10</w:t>
      </w:r>
      <w:r w:rsidR="00753B48">
        <w:rPr>
          <w:rFonts w:eastAsia="宋体" w:cs="Arial"/>
          <w:bCs/>
          <w:sz w:val="22"/>
        </w:rPr>
        <w:t>5</w:t>
      </w:r>
      <w:r w:rsidR="00683FF0">
        <w:rPr>
          <w:rFonts w:eastAsia="宋体" w:cs="Arial"/>
          <w:bCs/>
          <w:sz w:val="22"/>
        </w:rPr>
        <w:t>-e</w:t>
      </w:r>
      <w:r>
        <w:rPr>
          <w:rFonts w:cs="Arial"/>
          <w:bCs/>
          <w:sz w:val="22"/>
        </w:rPr>
        <w:tab/>
      </w:r>
      <w:r>
        <w:rPr>
          <w:rFonts w:cs="Arial"/>
          <w:bCs/>
          <w:sz w:val="22"/>
        </w:rPr>
        <w:tab/>
        <w:t>R1-</w:t>
      </w:r>
      <w:r w:rsidR="0068793B">
        <w:rPr>
          <w:rFonts w:cs="Arial"/>
          <w:bCs/>
          <w:sz w:val="22"/>
        </w:rPr>
        <w:t>210</w:t>
      </w:r>
      <w:r w:rsidR="00753B48">
        <w:rPr>
          <w:rFonts w:cs="Arial"/>
          <w:bCs/>
          <w:sz w:val="22"/>
        </w:rPr>
        <w:t>4348</w:t>
      </w:r>
    </w:p>
    <w:p w14:paraId="33560BF6" w14:textId="2DE151D5" w:rsidR="00856DD1" w:rsidRPr="00AA7383" w:rsidRDefault="00753B48" w:rsidP="00856DD1">
      <w:pPr>
        <w:pStyle w:val="ab"/>
        <w:jc w:val="both"/>
        <w:rPr>
          <w:rFonts w:cs="Arial"/>
          <w:bCs/>
          <w:sz w:val="22"/>
        </w:rPr>
      </w:pPr>
      <w:r w:rsidRPr="00753B48">
        <w:rPr>
          <w:rFonts w:cs="Arial"/>
          <w:sz w:val="22"/>
          <w:szCs w:val="22"/>
        </w:rPr>
        <w:t>e-Meeting, May 10th – 27th, 2021</w:t>
      </w:r>
    </w:p>
    <w:p w14:paraId="0715A128" w14:textId="77777777" w:rsidR="00EA5A61" w:rsidRPr="00753B48" w:rsidRDefault="00EA5A61" w:rsidP="001B1A7E">
      <w:pPr>
        <w:pStyle w:val="ab"/>
        <w:tabs>
          <w:tab w:val="clear" w:pos="4536"/>
          <w:tab w:val="left" w:pos="1800"/>
        </w:tabs>
        <w:rPr>
          <w:rFonts w:eastAsia="宋体" w:cs="Arial"/>
          <w:sz w:val="22"/>
          <w:szCs w:val="22"/>
        </w:rPr>
      </w:pPr>
    </w:p>
    <w:p w14:paraId="63D42544" w14:textId="77777777" w:rsidR="00EA5A61" w:rsidRDefault="00EA5A61">
      <w:pPr>
        <w:pStyle w:val="ab"/>
        <w:tabs>
          <w:tab w:val="clear" w:pos="4536"/>
          <w:tab w:val="left" w:pos="1800"/>
        </w:tabs>
        <w:ind w:left="1800" w:hanging="1800"/>
        <w:rPr>
          <w:rFonts w:eastAsia="宋体"/>
          <w:sz w:val="22"/>
          <w:szCs w:val="22"/>
        </w:rPr>
      </w:pPr>
      <w:r>
        <w:rPr>
          <w:rFonts w:cs="Arial"/>
          <w:sz w:val="22"/>
          <w:szCs w:val="22"/>
        </w:rPr>
        <w:t>Source:</w:t>
      </w:r>
      <w:r>
        <w:rPr>
          <w:rFonts w:cs="Arial"/>
          <w:sz w:val="22"/>
          <w:szCs w:val="22"/>
        </w:rPr>
        <w:tab/>
      </w:r>
      <w:r>
        <w:rPr>
          <w:rFonts w:eastAsia="宋体" w:hint="eastAsia"/>
          <w:sz w:val="22"/>
          <w:szCs w:val="22"/>
        </w:rPr>
        <w:t>vivo</w:t>
      </w:r>
    </w:p>
    <w:p w14:paraId="5CA68236" w14:textId="2CA1C94A" w:rsidR="00EA5A61" w:rsidRDefault="00EA5A61">
      <w:pPr>
        <w:pStyle w:val="ab"/>
        <w:tabs>
          <w:tab w:val="clear" w:pos="4536"/>
          <w:tab w:val="left" w:pos="1800"/>
        </w:tabs>
        <w:ind w:left="1798" w:hangingChars="814" w:hanging="1798"/>
        <w:rPr>
          <w:rFonts w:eastAsia="宋体" w:cs="Arial"/>
          <w:sz w:val="22"/>
          <w:szCs w:val="22"/>
        </w:rPr>
      </w:pPr>
      <w:r>
        <w:rPr>
          <w:rFonts w:cs="Arial"/>
          <w:sz w:val="22"/>
          <w:szCs w:val="22"/>
        </w:rPr>
        <w:t>Title:</w:t>
      </w:r>
      <w:r>
        <w:rPr>
          <w:rFonts w:cs="Arial"/>
          <w:sz w:val="22"/>
          <w:szCs w:val="22"/>
        </w:rPr>
        <w:tab/>
      </w:r>
      <w:r w:rsidR="00143430" w:rsidRPr="00143430">
        <w:rPr>
          <w:rFonts w:cs="Arial"/>
          <w:sz w:val="22"/>
          <w:szCs w:val="22"/>
        </w:rPr>
        <w:t>Discussions on initial access aspects for NR operation from 52.6GHz to 71GHz</w:t>
      </w:r>
    </w:p>
    <w:p w14:paraId="7ADE29A8" w14:textId="229018C7" w:rsidR="00EA5A61" w:rsidRDefault="00EA5A61" w:rsidP="00B13380">
      <w:pPr>
        <w:pStyle w:val="ab"/>
        <w:tabs>
          <w:tab w:val="clear" w:pos="4536"/>
          <w:tab w:val="clear" w:pos="9072"/>
          <w:tab w:val="left" w:pos="1800"/>
          <w:tab w:val="left" w:pos="5948"/>
        </w:tabs>
        <w:rPr>
          <w:rFonts w:eastAsia="宋体"/>
          <w:sz w:val="22"/>
          <w:szCs w:val="22"/>
        </w:rPr>
      </w:pPr>
      <w:r>
        <w:rPr>
          <w:rFonts w:cs="Arial"/>
          <w:sz w:val="22"/>
          <w:szCs w:val="22"/>
        </w:rPr>
        <w:t>Agenda Item:</w:t>
      </w:r>
      <w:r>
        <w:rPr>
          <w:rFonts w:cs="Arial"/>
          <w:sz w:val="22"/>
          <w:szCs w:val="22"/>
        </w:rPr>
        <w:tab/>
      </w:r>
      <w:r w:rsidR="008B7F83">
        <w:rPr>
          <w:rFonts w:eastAsia="宋体" w:cs="Arial"/>
          <w:sz w:val="22"/>
          <w:szCs w:val="22"/>
        </w:rPr>
        <w:t>8.</w:t>
      </w:r>
      <w:r w:rsidR="00E7273E">
        <w:rPr>
          <w:rFonts w:eastAsia="宋体" w:cs="Arial"/>
          <w:sz w:val="22"/>
          <w:szCs w:val="22"/>
        </w:rPr>
        <w:t>2</w:t>
      </w:r>
      <w:r w:rsidR="008B7F83">
        <w:rPr>
          <w:rFonts w:eastAsia="宋体" w:cs="Arial"/>
          <w:sz w:val="22"/>
          <w:szCs w:val="22"/>
        </w:rPr>
        <w:t>.1</w:t>
      </w:r>
    </w:p>
    <w:p w14:paraId="37F0FC48" w14:textId="77777777" w:rsidR="00EA5A61" w:rsidRDefault="00EA5A61">
      <w:pPr>
        <w:pStyle w:val="ab"/>
        <w:tabs>
          <w:tab w:val="left" w:pos="1800"/>
        </w:tabs>
        <w:rPr>
          <w:rFonts w:eastAsia="宋体" w:cs="Arial"/>
          <w:sz w:val="22"/>
          <w:szCs w:val="22"/>
        </w:rPr>
      </w:pPr>
      <w:r>
        <w:rPr>
          <w:rFonts w:cs="Arial"/>
          <w:sz w:val="22"/>
          <w:szCs w:val="22"/>
        </w:rPr>
        <w:t>Document for:</w:t>
      </w:r>
      <w:r>
        <w:rPr>
          <w:rFonts w:cs="Arial"/>
          <w:sz w:val="22"/>
          <w:szCs w:val="22"/>
        </w:rPr>
        <w:tab/>
        <w:t>Discussion</w:t>
      </w:r>
      <w:r>
        <w:rPr>
          <w:rFonts w:eastAsia="宋体" w:cs="Arial"/>
          <w:sz w:val="22"/>
          <w:szCs w:val="22"/>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0" w:name="_Ref61886009"/>
      <w:r>
        <w:rPr>
          <w:rFonts w:cs="Times New Roman" w:hint="eastAsia"/>
          <w:b w:val="0"/>
          <w:bCs w:val="0"/>
          <w:kern w:val="0"/>
          <w:sz w:val="36"/>
          <w:szCs w:val="20"/>
          <w:lang w:val="en-GB" w:eastAsia="en-GB"/>
        </w:rPr>
        <w:t>Introduction</w:t>
      </w:r>
      <w:bookmarkEnd w:id="0"/>
    </w:p>
    <w:p w14:paraId="4CC4B7C3" w14:textId="41B647A0" w:rsidR="00856DD1" w:rsidRDefault="00856DD1" w:rsidP="00A41D09">
      <w:pPr>
        <w:spacing w:before="120" w:after="120"/>
        <w:jc w:val="both"/>
      </w:pPr>
      <w:r w:rsidRPr="00A80EBB">
        <w:rPr>
          <w:rFonts w:hint="eastAsia"/>
        </w:rPr>
        <w:t>T</w:t>
      </w:r>
      <w:r w:rsidRPr="00A80EBB">
        <w:t>h</w:t>
      </w:r>
      <w:r w:rsidR="006A38E5">
        <w:t xml:space="preserve">e following objective is included in </w:t>
      </w:r>
      <w:r w:rsidR="009E02DF">
        <w:t xml:space="preserve">this </w:t>
      </w:r>
      <w:r w:rsidR="00472A27">
        <w:t>work</w:t>
      </w:r>
      <w:r w:rsidR="009E02DF">
        <w:t xml:space="preserve"> item </w:t>
      </w:r>
      <w:r w:rsidR="009E02DF">
        <w:fldChar w:fldCharType="begin"/>
      </w:r>
      <w:r w:rsidR="009E02DF">
        <w:instrText xml:space="preserve"> REF _Ref40113707 \r \h </w:instrText>
      </w:r>
      <w:r w:rsidR="00A41D09">
        <w:instrText xml:space="preserve"> \* MERGEFORMAT </w:instrText>
      </w:r>
      <w:r w:rsidR="009E02DF">
        <w:fldChar w:fldCharType="separate"/>
      </w:r>
      <w:r w:rsidR="001D05C6">
        <w:t>[1]</w:t>
      </w:r>
      <w:r w:rsidR="009E02DF">
        <w:fldChar w:fldCharType="end"/>
      </w:r>
      <w:r w:rsidR="009E02DF">
        <w:t>:</w:t>
      </w:r>
    </w:p>
    <w:p w14:paraId="0A205271" w14:textId="35682CBB" w:rsidR="00B77BCF" w:rsidRPr="00B77BCF" w:rsidRDefault="00B77BCF" w:rsidP="009C78CC">
      <w:pPr>
        <w:pStyle w:val="ae"/>
        <w:numPr>
          <w:ilvl w:val="0"/>
          <w:numId w:val="14"/>
        </w:numPr>
        <w:overflowPunct w:val="0"/>
        <w:autoSpaceDE w:val="0"/>
        <w:autoSpaceDN w:val="0"/>
        <w:adjustRightInd w:val="0"/>
        <w:spacing w:before="180" w:after="180"/>
        <w:ind w:firstLineChars="0"/>
        <w:textAlignment w:val="baseline"/>
        <w:rPr>
          <w:rFonts w:ascii="Times New Roman" w:hAnsi="Times New Roman"/>
          <w:szCs w:val="20"/>
          <w:lang w:val="en-GB" w:eastAsia="ja-JP"/>
        </w:rPr>
      </w:pPr>
      <w:bookmarkStart w:id="1" w:name="_Hlk58583563"/>
      <w:r w:rsidRPr="00B77BCF">
        <w:rPr>
          <w:rFonts w:ascii="Times New Roman" w:hAnsi="Times New Roman"/>
          <w:szCs w:val="20"/>
          <w:lang w:val="en-GB" w:eastAsia="ja-JP"/>
        </w:rPr>
        <w:t>In addition to 120kHz SCS, specify new SCS, 480kHz and 960kHz, and define maximum bandwidth(s), for operation in this frequency range for data and control channels and reference signals, only NCP supported</w:t>
      </w:r>
      <w:bookmarkEnd w:id="1"/>
      <w:r w:rsidRPr="00B77BCF">
        <w:rPr>
          <w:rFonts w:ascii="Times New Roman" w:hAnsi="Times New Roman"/>
          <w:szCs w:val="20"/>
          <w:lang w:val="en-GB" w:eastAsia="ja-JP"/>
        </w:rPr>
        <w:t xml:space="preserve">. </w:t>
      </w:r>
    </w:p>
    <w:p w14:paraId="5AE4EBF7" w14:textId="77777777" w:rsidR="009B26E6" w:rsidRPr="0022111D" w:rsidRDefault="009B26E6" w:rsidP="009C78CC">
      <w:pPr>
        <w:pStyle w:val="ae"/>
        <w:numPr>
          <w:ilvl w:val="0"/>
          <w:numId w:val="14"/>
        </w:numPr>
        <w:overflowPunct w:val="0"/>
        <w:autoSpaceDE w:val="0"/>
        <w:autoSpaceDN w:val="0"/>
        <w:adjustRightInd w:val="0"/>
        <w:spacing w:before="180" w:after="180"/>
        <w:ind w:firstLineChars="0"/>
        <w:textAlignment w:val="baseline"/>
        <w:rPr>
          <w:rFonts w:ascii="Times New Roman" w:hAnsi="Times New Roman"/>
          <w:szCs w:val="20"/>
          <w:lang w:val="en-GB" w:eastAsia="ja-JP"/>
        </w:rPr>
      </w:pPr>
      <w:r w:rsidRPr="0022111D">
        <w:rPr>
          <w:rFonts w:ascii="Times New Roman" w:hAnsi="Times New Roman"/>
          <w:szCs w:val="20"/>
          <w:lang w:val="en-GB" w:eastAsia="ja-JP"/>
        </w:rPr>
        <w:t>Support of up to 64 SSB beams for licensed and unlicensed operation in this frequency range.</w:t>
      </w:r>
      <w:r w:rsidRPr="0022111D">
        <w:rPr>
          <w:rFonts w:ascii="Times New Roman" w:hAnsi="Times New Roman"/>
          <w:szCs w:val="20"/>
          <w:lang w:val="en-GB"/>
        </w:rPr>
        <w:t xml:space="preserve"> </w:t>
      </w:r>
    </w:p>
    <w:p w14:paraId="1B3D4646" w14:textId="77777777" w:rsidR="009B26E6" w:rsidRPr="0022111D" w:rsidRDefault="009B26E6" w:rsidP="009C78CC">
      <w:pPr>
        <w:pStyle w:val="ae"/>
        <w:numPr>
          <w:ilvl w:val="0"/>
          <w:numId w:val="14"/>
        </w:numPr>
        <w:overflowPunct w:val="0"/>
        <w:autoSpaceDE w:val="0"/>
        <w:autoSpaceDN w:val="0"/>
        <w:adjustRightInd w:val="0"/>
        <w:spacing w:before="180" w:after="180"/>
        <w:ind w:firstLineChars="0"/>
        <w:textAlignment w:val="baseline"/>
        <w:rPr>
          <w:rFonts w:ascii="Times New Roman" w:hAnsi="Times New Roman"/>
          <w:szCs w:val="20"/>
          <w:lang w:val="en-GB" w:eastAsia="ja-JP"/>
        </w:rPr>
      </w:pPr>
      <w:r w:rsidRPr="0022111D">
        <w:rPr>
          <w:rFonts w:ascii="Times New Roman" w:hAnsi="Times New Roman"/>
          <w:szCs w:val="20"/>
          <w:lang w:val="en-GB"/>
        </w:rPr>
        <w:t>Supports 120kHz SCS for SSB and 120kHz SCS for initial access related signals/channels in an</w:t>
      </w:r>
      <w:r w:rsidRPr="0022111D">
        <w:rPr>
          <w:rFonts w:ascii="Times New Roman" w:hAnsi="Times New Roman"/>
          <w:color w:val="FF0000"/>
          <w:szCs w:val="20"/>
          <w:lang w:val="en-GB"/>
        </w:rPr>
        <w:t xml:space="preserve"> </w:t>
      </w:r>
      <w:r w:rsidRPr="0022111D">
        <w:rPr>
          <w:rFonts w:ascii="Times New Roman" w:hAnsi="Times New Roman"/>
          <w:szCs w:val="20"/>
          <w:lang w:val="en-GB"/>
        </w:rPr>
        <w:t>initial BWP.</w:t>
      </w:r>
    </w:p>
    <w:p w14:paraId="18BDBE01" w14:textId="208380F5" w:rsidR="009B26E6" w:rsidRPr="0022111D" w:rsidRDefault="009B26E6" w:rsidP="009C78CC">
      <w:pPr>
        <w:pStyle w:val="ae"/>
        <w:numPr>
          <w:ilvl w:val="0"/>
          <w:numId w:val="16"/>
        </w:numPr>
        <w:overflowPunct w:val="0"/>
        <w:autoSpaceDE w:val="0"/>
        <w:autoSpaceDN w:val="0"/>
        <w:adjustRightInd w:val="0"/>
        <w:spacing w:before="180" w:after="180"/>
        <w:ind w:firstLineChars="0"/>
        <w:textAlignment w:val="baseline"/>
        <w:rPr>
          <w:rFonts w:ascii="Times New Roman" w:hAnsi="Times New Roman"/>
          <w:szCs w:val="20"/>
          <w:lang w:val="en-GB"/>
        </w:rPr>
      </w:pPr>
      <w:r w:rsidRPr="0022111D">
        <w:rPr>
          <w:rFonts w:ascii="Times New Roman" w:hAnsi="Times New Roman"/>
          <w:szCs w:val="20"/>
          <w:lang w:val="en-GB"/>
        </w:rPr>
        <w:t>Study and specify, if needed, additional SCS (240kHz, 480kHz, 960kHz) for SSB, and additional SCS</w:t>
      </w:r>
      <w:r w:rsidR="00317730" w:rsidRPr="0022111D">
        <w:rPr>
          <w:rFonts w:ascii="Times New Roman" w:hAnsi="Times New Roman"/>
          <w:szCs w:val="20"/>
          <w:lang w:val="en-GB"/>
        </w:rPr>
        <w:t xml:space="preserve"> </w:t>
      </w:r>
      <w:r w:rsidRPr="0022111D">
        <w:rPr>
          <w:rFonts w:ascii="Times New Roman" w:hAnsi="Times New Roman"/>
          <w:szCs w:val="20"/>
          <w:lang w:val="en-GB"/>
        </w:rPr>
        <w:t>(480kHz, 960kHz) for initial access related signals/channels in initial BWP.</w:t>
      </w:r>
    </w:p>
    <w:p w14:paraId="422EE648" w14:textId="77777777" w:rsidR="009B26E6" w:rsidRPr="0022111D" w:rsidRDefault="009B26E6" w:rsidP="009C78CC">
      <w:pPr>
        <w:pStyle w:val="ae"/>
        <w:numPr>
          <w:ilvl w:val="0"/>
          <w:numId w:val="16"/>
        </w:numPr>
        <w:overflowPunct w:val="0"/>
        <w:autoSpaceDE w:val="0"/>
        <w:autoSpaceDN w:val="0"/>
        <w:adjustRightInd w:val="0"/>
        <w:spacing w:before="180" w:after="180"/>
        <w:ind w:firstLineChars="0"/>
        <w:textAlignment w:val="baseline"/>
        <w:rPr>
          <w:rFonts w:ascii="Times New Roman" w:hAnsi="Times New Roman"/>
          <w:szCs w:val="20"/>
          <w:lang w:val="en-GB"/>
        </w:rPr>
      </w:pPr>
      <w:r w:rsidRPr="0022111D">
        <w:rPr>
          <w:rFonts w:ascii="Times New Roman" w:hAnsi="Times New Roman"/>
          <w:szCs w:val="20"/>
          <w:lang w:val="en-GB"/>
        </w:rPr>
        <w:t>Study and specify, if needed, additional SCS (480kHz, 960kHz) for SSB for cases other than initial access.</w:t>
      </w:r>
    </w:p>
    <w:p w14:paraId="1C4541A8" w14:textId="7B9C5CA4" w:rsidR="009B26E6" w:rsidRPr="0022111D" w:rsidRDefault="009B26E6" w:rsidP="009C78CC">
      <w:pPr>
        <w:pStyle w:val="ae"/>
        <w:numPr>
          <w:ilvl w:val="0"/>
          <w:numId w:val="16"/>
        </w:numPr>
        <w:overflowPunct w:val="0"/>
        <w:autoSpaceDE w:val="0"/>
        <w:autoSpaceDN w:val="0"/>
        <w:adjustRightInd w:val="0"/>
        <w:spacing w:before="180" w:after="180"/>
        <w:ind w:firstLineChars="0"/>
        <w:textAlignment w:val="baseline"/>
        <w:rPr>
          <w:rFonts w:ascii="Times New Roman" w:hAnsi="Times New Roman"/>
          <w:szCs w:val="20"/>
          <w:lang w:val="en-GB"/>
        </w:rPr>
      </w:pPr>
      <w:r w:rsidRPr="0022111D">
        <w:rPr>
          <w:rFonts w:ascii="Times New Roman" w:hAnsi="Times New Roman"/>
          <w:szCs w:val="20"/>
          <w:lang w:val="en-GB"/>
        </w:rPr>
        <w:t>Note: coverage enhancement for SSB is not pursued.</w:t>
      </w:r>
      <w:r w:rsidR="00D25C59" w:rsidRPr="0022111D">
        <w:rPr>
          <w:rFonts w:ascii="Times New Roman" w:hAnsi="Times New Roman"/>
          <w:szCs w:val="20"/>
          <w:lang w:val="en-GB"/>
        </w:rPr>
        <w:t xml:space="preserve"> </w:t>
      </w:r>
    </w:p>
    <w:p w14:paraId="27F49A48" w14:textId="77777777" w:rsidR="009B26E6" w:rsidRPr="0022111D" w:rsidRDefault="009B26E6" w:rsidP="009C78CC">
      <w:pPr>
        <w:pStyle w:val="ae"/>
        <w:numPr>
          <w:ilvl w:val="0"/>
          <w:numId w:val="15"/>
        </w:numPr>
        <w:overflowPunct w:val="0"/>
        <w:autoSpaceDE w:val="0"/>
        <w:autoSpaceDN w:val="0"/>
        <w:adjustRightInd w:val="0"/>
        <w:spacing w:before="180" w:after="180"/>
        <w:ind w:firstLineChars="0"/>
        <w:textAlignment w:val="baseline"/>
        <w:rPr>
          <w:rFonts w:ascii="Times New Roman" w:hAnsi="Times New Roman"/>
          <w:szCs w:val="20"/>
          <w:lang w:val="en-GB" w:eastAsia="ja-JP"/>
        </w:rPr>
      </w:pPr>
      <w:r w:rsidRPr="0022111D">
        <w:rPr>
          <w:rFonts w:ascii="Times New Roman" w:hAnsi="Times New Roman"/>
          <w:szCs w:val="20"/>
          <w:lang w:val="en-GB" w:eastAsia="ja-JP"/>
        </w:rPr>
        <w:t>Specify timing associated with beam-based operation to new SCS (i.e., 48</w:t>
      </w:r>
      <w:r w:rsidRPr="0022111D">
        <w:rPr>
          <w:rFonts w:ascii="Times New Roman" w:hAnsi="Times New Roman"/>
          <w:szCs w:val="20"/>
          <w:lang w:val="en-GB"/>
        </w:rPr>
        <w:t>0kHz and/or 960kHz</w:t>
      </w:r>
      <w:r w:rsidRPr="0022111D">
        <w:rPr>
          <w:rFonts w:ascii="Times New Roman" w:hAnsi="Times New Roman"/>
          <w:szCs w:val="20"/>
          <w:lang w:val="en-GB" w:eastAsia="ja-JP"/>
        </w:rPr>
        <w:t>), study, and specify if needed, potential enhancement for shared spectrum operation</w:t>
      </w:r>
    </w:p>
    <w:p w14:paraId="6DCF843C" w14:textId="77777777" w:rsidR="009B26E6" w:rsidRPr="0022111D" w:rsidRDefault="009B26E6" w:rsidP="009C78CC">
      <w:pPr>
        <w:pStyle w:val="ae"/>
        <w:numPr>
          <w:ilvl w:val="0"/>
          <w:numId w:val="17"/>
        </w:numPr>
        <w:overflowPunct w:val="0"/>
        <w:autoSpaceDE w:val="0"/>
        <w:autoSpaceDN w:val="0"/>
        <w:adjustRightInd w:val="0"/>
        <w:spacing w:before="180" w:after="180"/>
        <w:ind w:firstLineChars="0"/>
        <w:textAlignment w:val="baseline"/>
        <w:rPr>
          <w:rFonts w:ascii="Times New Roman" w:hAnsi="Times New Roman"/>
          <w:szCs w:val="20"/>
          <w:lang w:eastAsia="ja-JP"/>
        </w:rPr>
      </w:pPr>
      <w:r w:rsidRPr="0022111D">
        <w:rPr>
          <w:rFonts w:ascii="Times New Roman" w:hAnsi="Times New Roman"/>
          <w:szCs w:val="20"/>
          <w:lang w:eastAsia="ja-JP"/>
        </w:rPr>
        <w:t>Study which beam management will be used as a basis: R15/16 or R17</w:t>
      </w:r>
      <w:r w:rsidRPr="0022111D">
        <w:rPr>
          <w:rFonts w:ascii="Times New Roman" w:hAnsi="Times New Roman"/>
          <w:szCs w:val="20"/>
          <w:lang w:val="en-GB" w:eastAsia="ja-JP"/>
        </w:rPr>
        <w:t xml:space="preserve"> in RAN #91-e</w:t>
      </w:r>
    </w:p>
    <w:p w14:paraId="111DE1F1" w14:textId="149A4A02" w:rsidR="009B26E6" w:rsidRPr="0022111D" w:rsidRDefault="009B26E6" w:rsidP="009C78CC">
      <w:pPr>
        <w:pStyle w:val="B10"/>
        <w:numPr>
          <w:ilvl w:val="0"/>
          <w:numId w:val="15"/>
        </w:numPr>
        <w:spacing w:before="180"/>
        <w:rPr>
          <w:rFonts w:eastAsia="宋体"/>
          <w:kern w:val="2"/>
          <w:lang w:eastAsia="zh-CN"/>
        </w:rPr>
      </w:pPr>
      <w:r w:rsidRPr="0022111D">
        <w:rPr>
          <w:rFonts w:eastAsia="宋体"/>
          <w:kern w:val="2"/>
          <w:lang w:eastAsia="zh-CN"/>
        </w:rPr>
        <w:t>Specify support for PRACH sequence lengths (</w:t>
      </w:r>
      <w:r w:rsidR="008327B8" w:rsidRPr="0022111D">
        <w:rPr>
          <w:rFonts w:eastAsia="宋体"/>
          <w:kern w:val="2"/>
          <w:lang w:eastAsia="zh-CN"/>
        </w:rPr>
        <w:t>i.e.,</w:t>
      </w:r>
      <w:r w:rsidRPr="0022111D">
        <w:rPr>
          <w:rFonts w:eastAsia="宋体"/>
          <w:kern w:val="2"/>
          <w:lang w:eastAsia="zh-CN"/>
        </w:rPr>
        <w:t xml:space="preserve"> L=139, L=571 and L=1151) </w:t>
      </w:r>
      <w:bookmarkStart w:id="2" w:name="_Hlk58594915"/>
      <w:r w:rsidRPr="0022111D">
        <w:rPr>
          <w:rFonts w:eastAsia="宋体"/>
          <w:kern w:val="2"/>
          <w:lang w:eastAsia="zh-CN"/>
        </w:rPr>
        <w:t xml:space="preserve">and study, if needed, specify support for RO configuration for non-consecutive RACH occasions (RO) in </w:t>
      </w:r>
      <w:bookmarkEnd w:id="2"/>
      <w:r w:rsidRPr="0022111D">
        <w:rPr>
          <w:rFonts w:eastAsia="宋体"/>
          <w:kern w:val="2"/>
          <w:lang w:eastAsia="zh-CN"/>
        </w:rPr>
        <w:t>time domain for operation in shared spectrum</w:t>
      </w:r>
      <w:r w:rsidR="00317730" w:rsidRPr="0022111D">
        <w:rPr>
          <w:rFonts w:eastAsia="宋体"/>
          <w:kern w:val="2"/>
          <w:lang w:eastAsia="zh-CN"/>
        </w:rPr>
        <w:t>.</w:t>
      </w:r>
      <w:r w:rsidRPr="0022111D">
        <w:rPr>
          <w:rFonts w:eastAsia="宋体"/>
          <w:kern w:val="2"/>
          <w:lang w:eastAsia="zh-CN"/>
        </w:rPr>
        <w:t xml:space="preserve"> </w:t>
      </w:r>
    </w:p>
    <w:p w14:paraId="563FA432" w14:textId="09D08F3A" w:rsidR="009E02DF" w:rsidRPr="009E02DF" w:rsidRDefault="009E02DF" w:rsidP="00A41D09">
      <w:pPr>
        <w:spacing w:before="120" w:after="120"/>
        <w:jc w:val="both"/>
      </w:pPr>
      <w:r>
        <w:rPr>
          <w:rFonts w:hint="eastAsia"/>
        </w:rPr>
        <w:t>I</w:t>
      </w:r>
      <w:r>
        <w:t xml:space="preserve">n this contribution, </w:t>
      </w:r>
      <w:r w:rsidR="00E0635B">
        <w:t>we fir</w:t>
      </w:r>
      <w:r w:rsidR="00317730">
        <w:t xml:space="preserve">st discuss the SSB </w:t>
      </w:r>
      <w:r w:rsidR="00863232">
        <w:t xml:space="preserve">and initial DL BWP </w:t>
      </w:r>
      <w:r w:rsidR="00317730">
        <w:t xml:space="preserve">related aspects which include SSB numerology selection, SSB design in time design and SSB multiplexing pattern. Then the PRACH </w:t>
      </w:r>
      <w:r w:rsidR="006D653C">
        <w:t xml:space="preserve">and initial UL BWP </w:t>
      </w:r>
      <w:r w:rsidR="00317730">
        <w:t xml:space="preserve">issues which include PRACH numerology selection, PRACH sequence design, RO configuration and RA-RNTI will be </w:t>
      </w:r>
      <w:r w:rsidR="008E52B6">
        <w:t>studi</w:t>
      </w:r>
      <w:r w:rsidR="00317730">
        <w:rPr>
          <w:rFonts w:hint="eastAsia"/>
        </w:rPr>
        <w:t>ed</w:t>
      </w:r>
      <w:r w:rsidR="00317730">
        <w:t xml:space="preserve">. Finally, we discuss the SSB and PRACH design other than initial access. </w:t>
      </w:r>
    </w:p>
    <w:p w14:paraId="31CA7F25" w14:textId="228C1A45" w:rsidR="00EA5A61" w:rsidRDefault="005903B4">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3" w:name="_Ref498564494"/>
      <w:r w:rsidRPr="005903B4">
        <w:rPr>
          <w:rFonts w:cs="Times New Roman"/>
          <w:b w:val="0"/>
          <w:bCs w:val="0"/>
          <w:kern w:val="0"/>
          <w:sz w:val="36"/>
          <w:szCs w:val="20"/>
          <w:lang w:val="en-GB"/>
        </w:rPr>
        <w:t>SSB and initial DL BWP</w:t>
      </w:r>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2688D5D0" w14:textId="4C9BA414" w:rsidR="008E49B2" w:rsidRPr="002D3519" w:rsidRDefault="005903B4" w:rsidP="007F5F9C">
      <w:pPr>
        <w:pStyle w:val="20"/>
        <w:rPr>
          <w:b w:val="0"/>
          <w:sz w:val="30"/>
          <w:szCs w:val="30"/>
        </w:rPr>
      </w:pPr>
      <w:bookmarkStart w:id="4" w:name="_Ref521492551"/>
      <w:r w:rsidRPr="002D3519">
        <w:rPr>
          <w:b w:val="0"/>
          <w:sz w:val="30"/>
          <w:szCs w:val="30"/>
        </w:rPr>
        <w:t xml:space="preserve">SSB </w:t>
      </w:r>
      <w:r w:rsidR="00C3021A" w:rsidRPr="002D3519">
        <w:rPr>
          <w:b w:val="0"/>
          <w:sz w:val="30"/>
          <w:szCs w:val="30"/>
        </w:rPr>
        <w:t xml:space="preserve">and initial DL BWP </w:t>
      </w:r>
      <w:r w:rsidRPr="002D3519">
        <w:rPr>
          <w:b w:val="0"/>
          <w:sz w:val="30"/>
          <w:szCs w:val="30"/>
        </w:rPr>
        <w:t>numerology selection</w:t>
      </w:r>
      <w:bookmarkStart w:id="5" w:name="PP12"/>
    </w:p>
    <w:p w14:paraId="0216ECE1" w14:textId="3590E546" w:rsidR="00810122" w:rsidRDefault="00CD0989" w:rsidP="009570DE">
      <w:pPr>
        <w:spacing w:before="120" w:after="120"/>
        <w:jc w:val="both"/>
      </w:pPr>
      <w:r>
        <w:t>In RAN1#10</w:t>
      </w:r>
      <w:r w:rsidR="00372199">
        <w:t>4</w:t>
      </w:r>
      <w:r w:rsidR="007A66C6">
        <w:t>b</w:t>
      </w:r>
      <w:r>
        <w:t xml:space="preserve">-e meeting, the </w:t>
      </w:r>
      <w:r w:rsidR="00372199">
        <w:rPr>
          <w:rFonts w:hint="eastAsia"/>
        </w:rPr>
        <w:t>nu</w:t>
      </w:r>
      <w:r w:rsidR="00372199">
        <w:t xml:space="preserve">merology of SSB and initial BWP </w:t>
      </w:r>
      <w:r>
        <w:t xml:space="preserve">was discussed and the following </w:t>
      </w:r>
      <w:r w:rsidR="00DC1317">
        <w:t>aspec</w:t>
      </w:r>
      <w:r w:rsidR="007568CD">
        <w:t>ts</w:t>
      </w:r>
      <w:r w:rsidR="007A66C6">
        <w:t xml:space="preserve"> </w:t>
      </w:r>
      <w:r>
        <w:t xml:space="preserve">were </w:t>
      </w:r>
      <w:r w:rsidR="007568CD">
        <w:t>agreed</w:t>
      </w:r>
      <w:r w:rsidR="00A7436E">
        <w:t xml:space="preserve"> </w:t>
      </w:r>
      <w:r w:rsidR="00A7436E">
        <w:fldChar w:fldCharType="begin"/>
      </w:r>
      <w:r w:rsidR="00A7436E">
        <w:instrText xml:space="preserve"> REF _Ref53653647 \r \h </w:instrText>
      </w:r>
      <w:r w:rsidR="00A7436E">
        <w:fldChar w:fldCharType="separate"/>
      </w:r>
      <w:r w:rsidR="001D05C6">
        <w:t>[3]</w:t>
      </w:r>
      <w:r w:rsidR="00A7436E">
        <w:fldChar w:fldCharType="end"/>
      </w:r>
      <w:r w:rsidR="00A3289F">
        <w:t xml:space="preserve"> for non-initial access case</w:t>
      </w:r>
      <w:r>
        <w:t>:</w:t>
      </w:r>
    </w:p>
    <w:p w14:paraId="64E1C7EE" w14:textId="77777777" w:rsidR="00810122" w:rsidRDefault="00810122" w:rsidP="00810122">
      <w:pPr>
        <w:rPr>
          <w:lang w:eastAsia="x-none"/>
        </w:rPr>
      </w:pPr>
      <w:r w:rsidRPr="00872BB7">
        <w:rPr>
          <w:highlight w:val="green"/>
          <w:lang w:eastAsia="x-none"/>
        </w:rPr>
        <w:t>Agreement:</w:t>
      </w:r>
    </w:p>
    <w:p w14:paraId="44BFD465" w14:textId="77777777" w:rsidR="00810122" w:rsidRDefault="00810122" w:rsidP="002D3519">
      <w:pPr>
        <w:jc w:val="both"/>
        <w:rPr>
          <w:lang w:eastAsia="x-none"/>
        </w:rPr>
      </w:pPr>
      <w:r>
        <w:rPr>
          <w:lang w:eastAsia="x-none"/>
        </w:rPr>
        <w:t xml:space="preserve">For the case where SSB location and SCS are explicitly provided to the UE (non-initial access) </w:t>
      </w:r>
      <w:r w:rsidRPr="00B00BE0">
        <w:rPr>
          <w:lang w:eastAsia="x-none"/>
        </w:rPr>
        <w:t>and SSB does not configure Type-0 PDCCH</w:t>
      </w:r>
      <w:r>
        <w:rPr>
          <w:lang w:eastAsia="x-none"/>
        </w:rPr>
        <w:t>, support 480 kHz and 960 kHz numerologies for the SSB</w:t>
      </w:r>
    </w:p>
    <w:p w14:paraId="56011054" w14:textId="5827B481" w:rsidR="00A3289F" w:rsidRPr="00A3289F" w:rsidRDefault="00810122" w:rsidP="002D3519">
      <w:pPr>
        <w:numPr>
          <w:ilvl w:val="0"/>
          <w:numId w:val="30"/>
        </w:numPr>
        <w:spacing w:afterLines="50" w:after="120"/>
        <w:ind w:left="714" w:hanging="357"/>
        <w:rPr>
          <w:rFonts w:cs="Times"/>
          <w:szCs w:val="20"/>
        </w:rPr>
      </w:pPr>
      <w:r>
        <w:rPr>
          <w:lang w:eastAsia="x-none"/>
        </w:rPr>
        <w:t>Note: Strive to minimize specification impact due to the new SCS for SSB</w:t>
      </w:r>
    </w:p>
    <w:p w14:paraId="69ECF652" w14:textId="5AE6CF81" w:rsidR="00F22EC2" w:rsidRDefault="003A5A56" w:rsidP="00D96DD4">
      <w:pPr>
        <w:spacing w:before="120" w:after="120"/>
        <w:jc w:val="both"/>
        <w:rPr>
          <w:rFonts w:cs="Times"/>
          <w:szCs w:val="20"/>
        </w:rPr>
      </w:pPr>
      <w:r>
        <w:rPr>
          <w:rFonts w:cs="Times"/>
          <w:szCs w:val="20"/>
        </w:rPr>
        <w:t xml:space="preserve">Based on the above agreement, 480KHz and 960KHz SSB are supported for non-initial access </w:t>
      </w:r>
      <w:r w:rsidR="00EB1FF8">
        <w:rPr>
          <w:rFonts w:cs="Times"/>
          <w:szCs w:val="20"/>
        </w:rPr>
        <w:t xml:space="preserve">case </w:t>
      </w:r>
      <w:r>
        <w:rPr>
          <w:rFonts w:cs="Times"/>
          <w:szCs w:val="20"/>
        </w:rPr>
        <w:t xml:space="preserve">with certain restriction, i.e. SSB can’t be used for configuring Type-0 PDCCH. </w:t>
      </w:r>
      <w:r w:rsidR="00EB1FF8">
        <w:rPr>
          <w:rFonts w:cs="Times"/>
          <w:szCs w:val="20"/>
        </w:rPr>
        <w:t xml:space="preserve">Besides, it implies that 480K/960KHz SCS are not supported as initial BWP SCS if no further agreement. </w:t>
      </w:r>
      <w:r>
        <w:rPr>
          <w:rFonts w:cs="Times"/>
          <w:szCs w:val="20"/>
        </w:rPr>
        <w:t xml:space="preserve">Assuming 2GHz band available in 52.6-71GHz, </w:t>
      </w:r>
      <w:r w:rsidR="00EB1FF8">
        <w:rPr>
          <w:rFonts w:cs="Times"/>
          <w:szCs w:val="20"/>
        </w:rPr>
        <w:fldChar w:fldCharType="begin"/>
      </w:r>
      <w:r w:rsidR="00EB1FF8">
        <w:rPr>
          <w:rFonts w:cs="Times"/>
          <w:szCs w:val="20"/>
        </w:rPr>
        <w:instrText xml:space="preserve"> REF _Ref71554412 \h  \* MERGEFORMAT </w:instrText>
      </w:r>
      <w:r w:rsidR="00EB1FF8">
        <w:rPr>
          <w:rFonts w:cs="Times"/>
          <w:szCs w:val="20"/>
        </w:rPr>
      </w:r>
      <w:r w:rsidR="00EB1FF8">
        <w:rPr>
          <w:rFonts w:cs="Times"/>
          <w:szCs w:val="20"/>
        </w:rPr>
        <w:fldChar w:fldCharType="separate"/>
      </w:r>
      <w:r w:rsidR="001D05C6" w:rsidRPr="002D3519">
        <w:rPr>
          <w:rFonts w:cs="Times"/>
          <w:szCs w:val="20"/>
        </w:rPr>
        <w:t>Figure 1</w:t>
      </w:r>
      <w:r w:rsidR="00EB1FF8">
        <w:rPr>
          <w:rFonts w:cs="Times"/>
          <w:szCs w:val="20"/>
        </w:rPr>
        <w:fldChar w:fldCharType="end"/>
      </w:r>
      <w:r w:rsidR="00EB1FF8">
        <w:rPr>
          <w:rFonts w:cs="Times"/>
          <w:szCs w:val="20"/>
        </w:rPr>
        <w:t xml:space="preserve"> provides several possible</w:t>
      </w:r>
      <w:r>
        <w:rPr>
          <w:rFonts w:cs="Times"/>
          <w:szCs w:val="20"/>
        </w:rPr>
        <w:t xml:space="preserve"> deployment scenarios where 960KHz SSB is used for non-initial access case.</w:t>
      </w:r>
    </w:p>
    <w:p w14:paraId="0C5FB45A" w14:textId="79B238EF" w:rsidR="003A5A56" w:rsidRDefault="003A5A56" w:rsidP="005F6498">
      <w:pPr>
        <w:spacing w:before="120" w:after="120"/>
        <w:jc w:val="center"/>
        <w:rPr>
          <w:rFonts w:cs="Times"/>
          <w:szCs w:val="20"/>
        </w:rPr>
      </w:pPr>
      <w:r>
        <w:rPr>
          <w:rFonts w:cs="Times"/>
          <w:noProof/>
          <w:szCs w:val="20"/>
        </w:rPr>
        <w:lastRenderedPageBreak/>
        <w:drawing>
          <wp:inline distT="0" distB="0" distL="0" distR="0" wp14:anchorId="075CBC45" wp14:editId="55D81D40">
            <wp:extent cx="4599055" cy="316195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29948" cy="3183195"/>
                    </a:xfrm>
                    <a:prstGeom prst="rect">
                      <a:avLst/>
                    </a:prstGeom>
                    <a:noFill/>
                  </pic:spPr>
                </pic:pic>
              </a:graphicData>
            </a:graphic>
          </wp:inline>
        </w:drawing>
      </w:r>
    </w:p>
    <w:p w14:paraId="453F25A8" w14:textId="3D986C08" w:rsidR="005F6498" w:rsidRPr="002D3519" w:rsidRDefault="005F6498" w:rsidP="002D3519">
      <w:pPr>
        <w:pStyle w:val="a7"/>
        <w:jc w:val="center"/>
        <w:rPr>
          <w:sz w:val="18"/>
        </w:rPr>
      </w:pPr>
      <w:bookmarkStart w:id="6" w:name="_Ref71554412"/>
      <w:r w:rsidRPr="00E5000D">
        <w:rPr>
          <w:sz w:val="18"/>
        </w:rPr>
        <w:t xml:space="preserve">Figure </w:t>
      </w:r>
      <w:r w:rsidRPr="00E5000D">
        <w:rPr>
          <w:sz w:val="18"/>
        </w:rPr>
        <w:fldChar w:fldCharType="begin"/>
      </w:r>
      <w:r w:rsidRPr="00E5000D">
        <w:rPr>
          <w:sz w:val="18"/>
        </w:rPr>
        <w:instrText xml:space="preserve"> SEQ Figure \* ARABIC </w:instrText>
      </w:r>
      <w:r w:rsidRPr="00E5000D">
        <w:rPr>
          <w:sz w:val="18"/>
        </w:rPr>
        <w:fldChar w:fldCharType="separate"/>
      </w:r>
      <w:r w:rsidR="001D05C6">
        <w:rPr>
          <w:noProof/>
          <w:sz w:val="18"/>
        </w:rPr>
        <w:t>1</w:t>
      </w:r>
      <w:r w:rsidRPr="00E5000D">
        <w:rPr>
          <w:sz w:val="18"/>
        </w:rPr>
        <w:fldChar w:fldCharType="end"/>
      </w:r>
      <w:bookmarkEnd w:id="6"/>
      <w:r>
        <w:rPr>
          <w:b w:val="0"/>
          <w:sz w:val="18"/>
        </w:rPr>
        <w:t xml:space="preserve">  </w:t>
      </w:r>
      <w:r w:rsidR="00EB1FF8">
        <w:rPr>
          <w:b w:val="0"/>
          <w:sz w:val="18"/>
        </w:rPr>
        <w:t>Possible deployment scenarios when 960KHz SSB is used in non-initial access case</w:t>
      </w:r>
    </w:p>
    <w:p w14:paraId="4B79F712" w14:textId="7AD244F8" w:rsidR="00200748" w:rsidRPr="002D3519" w:rsidRDefault="00200748" w:rsidP="00D96DD4">
      <w:pPr>
        <w:spacing w:before="120" w:after="120"/>
        <w:jc w:val="both"/>
        <w:rPr>
          <w:rFonts w:cs="Times"/>
          <w:b/>
          <w:i/>
          <w:szCs w:val="20"/>
          <w:u w:val="single"/>
        </w:rPr>
      </w:pPr>
      <w:r w:rsidRPr="002D3519">
        <w:rPr>
          <w:rFonts w:cs="Times"/>
          <w:b/>
          <w:i/>
          <w:szCs w:val="20"/>
          <w:u w:val="single"/>
        </w:rPr>
        <w:t xml:space="preserve">ANR Problem </w:t>
      </w:r>
      <w:r>
        <w:rPr>
          <w:rFonts w:cs="Times"/>
          <w:b/>
          <w:i/>
          <w:szCs w:val="20"/>
          <w:u w:val="single"/>
        </w:rPr>
        <w:t>analysis</w:t>
      </w:r>
    </w:p>
    <w:p w14:paraId="56B63152" w14:textId="25D9FDC9" w:rsidR="00200748" w:rsidRDefault="00200748" w:rsidP="00D96DD4">
      <w:pPr>
        <w:spacing w:before="120" w:after="120"/>
        <w:jc w:val="both"/>
      </w:pPr>
      <w:r>
        <w:rPr>
          <w:rFonts w:cs="Times" w:hint="eastAsia"/>
          <w:szCs w:val="20"/>
        </w:rPr>
        <w:t>A</w:t>
      </w:r>
      <w:r>
        <w:rPr>
          <w:rFonts w:cs="Times"/>
          <w:szCs w:val="20"/>
        </w:rPr>
        <w:t xml:space="preserve">s is well known, </w:t>
      </w:r>
      <w:r>
        <w:t>t</w:t>
      </w:r>
      <w:r w:rsidRPr="00B21913">
        <w:t>he purpose of ANR function is to relieve the operator from the burden of manually managing neighbor cell relations (NCRs),</w:t>
      </w:r>
      <w:r>
        <w:t xml:space="preserve"> which are mainly used for mobility purpose (p.s. in practice, NCRs largely are configured manually). </w:t>
      </w:r>
      <w:r w:rsidR="00D31D60" w:rsidRPr="00367E09">
        <w:rPr>
          <w:szCs w:val="21"/>
        </w:rPr>
        <w:t xml:space="preserve">NCRs are cell-to-cell relations, while an </w:t>
      </w:r>
      <w:proofErr w:type="spellStart"/>
      <w:r w:rsidR="00D31D60" w:rsidRPr="00367E09">
        <w:rPr>
          <w:szCs w:val="21"/>
        </w:rPr>
        <w:t>Xn</w:t>
      </w:r>
      <w:proofErr w:type="spellEnd"/>
      <w:r w:rsidR="00D31D60" w:rsidRPr="00367E09">
        <w:rPr>
          <w:szCs w:val="21"/>
        </w:rPr>
        <w:t xml:space="preserve"> link is set up between two </w:t>
      </w:r>
      <w:proofErr w:type="spellStart"/>
      <w:r w:rsidR="00D31D60" w:rsidRPr="00367E09">
        <w:rPr>
          <w:szCs w:val="21"/>
        </w:rPr>
        <w:t>gNBs</w:t>
      </w:r>
      <w:proofErr w:type="spellEnd"/>
      <w:r w:rsidR="00D31D60" w:rsidRPr="00367E09">
        <w:rPr>
          <w:szCs w:val="21"/>
        </w:rPr>
        <w:t>.</w:t>
      </w:r>
    </w:p>
    <w:p w14:paraId="254DF0EB" w14:textId="362ED6B8" w:rsidR="00EB1FF8" w:rsidRDefault="008D3E9C" w:rsidP="00D96DD4">
      <w:pPr>
        <w:spacing w:before="120" w:after="120"/>
        <w:jc w:val="both"/>
        <w:rPr>
          <w:rFonts w:cs="Times"/>
          <w:szCs w:val="20"/>
        </w:rPr>
      </w:pPr>
      <w:r>
        <w:rPr>
          <w:rFonts w:cs="Times" w:hint="eastAsia"/>
          <w:szCs w:val="20"/>
        </w:rPr>
        <w:t>A</w:t>
      </w:r>
      <w:r>
        <w:rPr>
          <w:rFonts w:cs="Times"/>
          <w:szCs w:val="20"/>
        </w:rPr>
        <w:t>mong the above candidate scenarios</w:t>
      </w:r>
      <w:r w:rsidRPr="002D3519">
        <w:t xml:space="preserve"> in </w:t>
      </w:r>
      <w:r w:rsidRPr="002D3519">
        <w:fldChar w:fldCharType="begin"/>
      </w:r>
      <w:r w:rsidRPr="002D3519">
        <w:instrText xml:space="preserve"> REF _Ref71554412 \h </w:instrText>
      </w:r>
      <w:r>
        <w:instrText xml:space="preserve"> \* MERGEFORMAT </w:instrText>
      </w:r>
      <w:r w:rsidRPr="002D3519">
        <w:fldChar w:fldCharType="separate"/>
      </w:r>
      <w:r w:rsidR="001D05C6" w:rsidRPr="002D3519">
        <w:t>Figure 1</w:t>
      </w:r>
      <w:r w:rsidRPr="002D3519">
        <w:fldChar w:fldCharType="end"/>
      </w:r>
      <w:r w:rsidRPr="002D3519">
        <w:t>, s</w:t>
      </w:r>
      <w:r>
        <w:rPr>
          <w:rFonts w:cs="Times"/>
          <w:szCs w:val="20"/>
        </w:rPr>
        <w:t>cenario 1-1 is the easiest and fastest way for operator to deploy 52.6-71GHz cells with dual connectivity between FR2 and FR2X (52.6-71GHz). One example is provided below i</w:t>
      </w:r>
      <w:r w:rsidRPr="002D3519">
        <w:t xml:space="preserve">n </w:t>
      </w:r>
      <w:r w:rsidRPr="003B31D1">
        <w:rPr>
          <w:b/>
        </w:rPr>
        <w:fldChar w:fldCharType="begin"/>
      </w:r>
      <w:r w:rsidRPr="003B31D1">
        <w:rPr>
          <w:b/>
        </w:rPr>
        <w:instrText xml:space="preserve"> REF _Ref71566067 \h  \* MERGEFORMAT </w:instrText>
      </w:r>
      <w:r w:rsidRPr="003B31D1">
        <w:rPr>
          <w:b/>
        </w:rPr>
      </w:r>
      <w:r w:rsidRPr="003B31D1">
        <w:rPr>
          <w:b/>
        </w:rPr>
        <w:fldChar w:fldCharType="separate"/>
      </w:r>
      <w:r w:rsidR="001D05C6" w:rsidRPr="003B31D1">
        <w:rPr>
          <w:b/>
        </w:rPr>
        <w:t>Figure 2</w:t>
      </w:r>
      <w:r w:rsidRPr="003B31D1">
        <w:rPr>
          <w:b/>
        </w:rPr>
        <w:fldChar w:fldCharType="end"/>
      </w:r>
      <w:r w:rsidR="005D6326">
        <w:rPr>
          <w:rFonts w:hint="eastAsia"/>
          <w:b/>
        </w:rPr>
        <w:t>,</w:t>
      </w:r>
      <w:r w:rsidRPr="003B31D1">
        <w:rPr>
          <w:b/>
        </w:rPr>
        <w:t xml:space="preserve"> </w:t>
      </w:r>
      <w:r w:rsidRPr="002D3519">
        <w:t>where</w:t>
      </w:r>
      <w:r>
        <w:rPr>
          <w:rFonts w:cs="Times"/>
          <w:szCs w:val="20"/>
        </w:rPr>
        <w:t xml:space="preserve"> </w:t>
      </w:r>
      <w:proofErr w:type="spellStart"/>
      <w:r>
        <w:rPr>
          <w:rFonts w:cs="Times"/>
          <w:szCs w:val="20"/>
        </w:rPr>
        <w:t>gNB</w:t>
      </w:r>
      <w:proofErr w:type="spellEnd"/>
      <w:r>
        <w:rPr>
          <w:rFonts w:cs="Times"/>
          <w:szCs w:val="20"/>
        </w:rPr>
        <w:t xml:space="preserve"> </w:t>
      </w:r>
      <w:r w:rsidR="002A2A72">
        <w:rPr>
          <w:rFonts w:cs="Times"/>
          <w:szCs w:val="20"/>
        </w:rPr>
        <w:t>(</w:t>
      </w:r>
      <w:proofErr w:type="spellStart"/>
      <w:proofErr w:type="gramStart"/>
      <w:r>
        <w:rPr>
          <w:rFonts w:cs="Times"/>
          <w:szCs w:val="20"/>
        </w:rPr>
        <w:t>a</w:t>
      </w:r>
      <w:r w:rsidR="002A2A72">
        <w:rPr>
          <w:rFonts w:cs="Times"/>
          <w:szCs w:val="20"/>
        </w:rPr>
        <w:t>,b</w:t>
      </w:r>
      <w:proofErr w:type="gramEnd"/>
      <w:r w:rsidR="002A2A72">
        <w:rPr>
          <w:rFonts w:cs="Times"/>
          <w:szCs w:val="20"/>
        </w:rPr>
        <w:t>,c,d</w:t>
      </w:r>
      <w:proofErr w:type="spellEnd"/>
      <w:r w:rsidR="002A2A72">
        <w:rPr>
          <w:rFonts w:cs="Times"/>
          <w:szCs w:val="20"/>
        </w:rPr>
        <w:t xml:space="preserve">) are newly established non-standalone cells in FR2X, i.e. operating as </w:t>
      </w:r>
      <w:proofErr w:type="spellStart"/>
      <w:r w:rsidR="002A2A72">
        <w:rPr>
          <w:rFonts w:cs="Times"/>
          <w:szCs w:val="20"/>
        </w:rPr>
        <w:t>PScell</w:t>
      </w:r>
      <w:proofErr w:type="spellEnd"/>
      <w:r w:rsidR="002A2A72">
        <w:rPr>
          <w:rFonts w:cs="Times"/>
          <w:szCs w:val="20"/>
        </w:rPr>
        <w:t xml:space="preserve"> for all UEs. If no SIB1 broadcast in </w:t>
      </w:r>
      <w:r w:rsidR="005D6326">
        <w:rPr>
          <w:rFonts w:cs="Times"/>
          <w:szCs w:val="20"/>
        </w:rPr>
        <w:t>th</w:t>
      </w:r>
      <w:r w:rsidR="005D6326">
        <w:rPr>
          <w:rFonts w:cs="Times"/>
          <w:szCs w:val="20"/>
        </w:rPr>
        <w:t>ese</w:t>
      </w:r>
      <w:r w:rsidR="005D6326">
        <w:rPr>
          <w:rFonts w:cs="Times"/>
          <w:szCs w:val="20"/>
        </w:rPr>
        <w:t xml:space="preserve"> </w:t>
      </w:r>
      <w:r w:rsidR="002A2A72">
        <w:rPr>
          <w:rFonts w:cs="Times"/>
          <w:szCs w:val="20"/>
        </w:rPr>
        <w:t xml:space="preserve">cells, </w:t>
      </w:r>
      <w:proofErr w:type="spellStart"/>
      <w:r w:rsidR="002A2A72">
        <w:rPr>
          <w:rFonts w:cs="Times"/>
          <w:szCs w:val="20"/>
        </w:rPr>
        <w:t>Xn</w:t>
      </w:r>
      <w:proofErr w:type="spellEnd"/>
      <w:r w:rsidR="002A2A72">
        <w:rPr>
          <w:rFonts w:cs="Times"/>
          <w:szCs w:val="20"/>
        </w:rPr>
        <w:t xml:space="preserve"> link between cells in FR2 and FR2X should be established manually since ANR couldn’t work in this case. </w:t>
      </w:r>
      <w:r w:rsidR="00D1695C">
        <w:rPr>
          <w:rFonts w:cs="Times"/>
          <w:szCs w:val="20"/>
        </w:rPr>
        <w:t>Considering t</w:t>
      </w:r>
      <w:r w:rsidR="002A2A72">
        <w:rPr>
          <w:rFonts w:cs="Times"/>
          <w:szCs w:val="20"/>
        </w:rPr>
        <w:t xml:space="preserve">he cell coverage of FR2X is much smaller and the number of FR2X cells may be large. Then, if without ANR, </w:t>
      </w:r>
      <w:r w:rsidR="00F13ED5">
        <w:rPr>
          <w:rFonts w:cs="Times"/>
          <w:szCs w:val="20"/>
        </w:rPr>
        <w:t>significant</w:t>
      </w:r>
      <w:r w:rsidR="002A2A72">
        <w:rPr>
          <w:rFonts w:cs="Times"/>
          <w:szCs w:val="20"/>
        </w:rPr>
        <w:t xml:space="preserve"> burden of manual managing NCRs </w:t>
      </w:r>
      <w:r w:rsidR="00F13ED5">
        <w:rPr>
          <w:rFonts w:cs="Times"/>
          <w:szCs w:val="20"/>
        </w:rPr>
        <w:t xml:space="preserve">will be introduced </w:t>
      </w:r>
      <w:r w:rsidR="002A2A72">
        <w:rPr>
          <w:rFonts w:cs="Times"/>
          <w:szCs w:val="20"/>
        </w:rPr>
        <w:t xml:space="preserve">for operators. </w:t>
      </w:r>
    </w:p>
    <w:p w14:paraId="5C7D458E" w14:textId="4308DB23" w:rsidR="008D3E9C" w:rsidRDefault="008D3E9C" w:rsidP="008D3E9C">
      <w:pPr>
        <w:spacing w:before="120" w:after="120"/>
        <w:jc w:val="center"/>
        <w:rPr>
          <w:rFonts w:cs="Times"/>
          <w:szCs w:val="20"/>
        </w:rPr>
      </w:pPr>
      <w:r>
        <w:rPr>
          <w:rFonts w:cs="Times"/>
          <w:noProof/>
          <w:szCs w:val="20"/>
        </w:rPr>
        <w:drawing>
          <wp:inline distT="0" distB="0" distL="0" distR="0" wp14:anchorId="081F8900" wp14:editId="6310938F">
            <wp:extent cx="4239440" cy="2776186"/>
            <wp:effectExtent l="0" t="0" r="0"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67358" cy="2794468"/>
                    </a:xfrm>
                    <a:prstGeom prst="rect">
                      <a:avLst/>
                    </a:prstGeom>
                    <a:noFill/>
                  </pic:spPr>
                </pic:pic>
              </a:graphicData>
            </a:graphic>
          </wp:inline>
        </w:drawing>
      </w:r>
    </w:p>
    <w:p w14:paraId="45CB9545" w14:textId="2410FBA3" w:rsidR="008D3E9C" w:rsidRPr="002D3519" w:rsidRDefault="008D3E9C" w:rsidP="002D3519">
      <w:pPr>
        <w:pStyle w:val="a7"/>
        <w:jc w:val="center"/>
        <w:rPr>
          <w:sz w:val="18"/>
        </w:rPr>
      </w:pPr>
      <w:bookmarkStart w:id="7" w:name="_Ref71566067"/>
      <w:bookmarkStart w:id="8" w:name="_Hlk71566912"/>
      <w:r w:rsidRPr="00E5000D">
        <w:rPr>
          <w:sz w:val="18"/>
        </w:rPr>
        <w:t xml:space="preserve">Figure </w:t>
      </w:r>
      <w:r w:rsidRPr="00E5000D">
        <w:rPr>
          <w:sz w:val="18"/>
        </w:rPr>
        <w:fldChar w:fldCharType="begin"/>
      </w:r>
      <w:r w:rsidRPr="00E5000D">
        <w:rPr>
          <w:sz w:val="18"/>
        </w:rPr>
        <w:instrText xml:space="preserve"> SEQ Figure \* ARABIC </w:instrText>
      </w:r>
      <w:r w:rsidRPr="00E5000D">
        <w:rPr>
          <w:sz w:val="18"/>
        </w:rPr>
        <w:fldChar w:fldCharType="separate"/>
      </w:r>
      <w:r w:rsidR="001D05C6">
        <w:rPr>
          <w:noProof/>
          <w:sz w:val="18"/>
        </w:rPr>
        <w:t>2</w:t>
      </w:r>
      <w:r w:rsidRPr="00E5000D">
        <w:rPr>
          <w:sz w:val="18"/>
        </w:rPr>
        <w:fldChar w:fldCharType="end"/>
      </w:r>
      <w:bookmarkEnd w:id="7"/>
      <w:r>
        <w:rPr>
          <w:b w:val="0"/>
          <w:sz w:val="18"/>
        </w:rPr>
        <w:t xml:space="preserve">  </w:t>
      </w:r>
      <w:r w:rsidR="002A2A72">
        <w:rPr>
          <w:b w:val="0"/>
          <w:sz w:val="18"/>
        </w:rPr>
        <w:t>Example for FR2X cell deployment</w:t>
      </w:r>
    </w:p>
    <w:bookmarkEnd w:id="8"/>
    <w:p w14:paraId="0C135D2E" w14:textId="6413FD96" w:rsidR="000C3327" w:rsidRDefault="000C3327" w:rsidP="00D96DD4">
      <w:pPr>
        <w:spacing w:before="120" w:after="120"/>
        <w:jc w:val="both"/>
        <w:rPr>
          <w:rFonts w:cs="Times"/>
          <w:szCs w:val="20"/>
        </w:rPr>
      </w:pPr>
      <w:r>
        <w:rPr>
          <w:rFonts w:cs="Times" w:hint="eastAsia"/>
          <w:szCs w:val="20"/>
        </w:rPr>
        <w:t>B</w:t>
      </w:r>
      <w:r>
        <w:rPr>
          <w:rFonts w:cs="Times"/>
          <w:szCs w:val="20"/>
        </w:rPr>
        <w:t xml:space="preserve">esides, in unlicensed band such as 60GHz, ANR becomes more important since it will be used to identify PCI confusion problem between different operators. For example, as shown in </w:t>
      </w:r>
      <w:r>
        <w:rPr>
          <w:rFonts w:cs="Times"/>
          <w:szCs w:val="20"/>
        </w:rPr>
        <w:fldChar w:fldCharType="begin"/>
      </w:r>
      <w:r>
        <w:rPr>
          <w:rFonts w:cs="Times"/>
          <w:szCs w:val="20"/>
        </w:rPr>
        <w:instrText xml:space="preserve"> REF _Ref71567038 \h  \* MERGEFORMAT </w:instrText>
      </w:r>
      <w:r>
        <w:rPr>
          <w:rFonts w:cs="Times"/>
          <w:szCs w:val="20"/>
        </w:rPr>
      </w:r>
      <w:r>
        <w:rPr>
          <w:rFonts w:cs="Times"/>
          <w:szCs w:val="20"/>
        </w:rPr>
        <w:fldChar w:fldCharType="separate"/>
      </w:r>
      <w:r w:rsidR="001D05C6" w:rsidRPr="002D3519">
        <w:rPr>
          <w:rFonts w:cs="Times"/>
          <w:szCs w:val="20"/>
        </w:rPr>
        <w:t>Figure 3</w:t>
      </w:r>
      <w:r>
        <w:rPr>
          <w:rFonts w:cs="Times"/>
          <w:szCs w:val="20"/>
        </w:rPr>
        <w:fldChar w:fldCharType="end"/>
      </w:r>
      <w:r>
        <w:rPr>
          <w:rFonts w:cs="Times"/>
          <w:szCs w:val="20"/>
        </w:rPr>
        <w:t xml:space="preserve">, if gNB1b </w:t>
      </w:r>
      <w:r w:rsidR="00CF6451">
        <w:rPr>
          <w:rFonts w:cs="Times"/>
          <w:szCs w:val="20"/>
        </w:rPr>
        <w:t xml:space="preserve">from operator 1 </w:t>
      </w:r>
      <w:r>
        <w:rPr>
          <w:rFonts w:cs="Times"/>
          <w:szCs w:val="20"/>
        </w:rPr>
        <w:t>and g</w:t>
      </w:r>
      <w:r w:rsidR="00CF6451">
        <w:rPr>
          <w:rFonts w:cs="Times"/>
          <w:szCs w:val="20"/>
        </w:rPr>
        <w:t xml:space="preserve">NB2b from operator 2 are using the same PCI in the same frequency, gNB may misunderstand the measurement report and perform wrong handover. </w:t>
      </w:r>
    </w:p>
    <w:p w14:paraId="046C2FBF" w14:textId="2AE0BAE8" w:rsidR="000C3327" w:rsidRDefault="000C3327" w:rsidP="000C3327">
      <w:pPr>
        <w:spacing w:before="120" w:after="120"/>
        <w:jc w:val="center"/>
        <w:rPr>
          <w:rFonts w:cs="Times"/>
          <w:szCs w:val="20"/>
        </w:rPr>
      </w:pPr>
      <w:r>
        <w:rPr>
          <w:rFonts w:cs="Times"/>
          <w:noProof/>
          <w:szCs w:val="20"/>
        </w:rPr>
        <w:lastRenderedPageBreak/>
        <w:drawing>
          <wp:inline distT="0" distB="0" distL="0" distR="0" wp14:anchorId="0314EB91" wp14:editId="3A1B564F">
            <wp:extent cx="4692698" cy="1623388"/>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14114" cy="1630796"/>
                    </a:xfrm>
                    <a:prstGeom prst="rect">
                      <a:avLst/>
                    </a:prstGeom>
                    <a:noFill/>
                  </pic:spPr>
                </pic:pic>
              </a:graphicData>
            </a:graphic>
          </wp:inline>
        </w:drawing>
      </w:r>
    </w:p>
    <w:p w14:paraId="0A6F3059" w14:textId="3202F0C6" w:rsidR="000C3327" w:rsidRPr="002D3519" w:rsidRDefault="000C3327" w:rsidP="002D3519">
      <w:pPr>
        <w:pStyle w:val="a7"/>
        <w:jc w:val="center"/>
        <w:rPr>
          <w:sz w:val="18"/>
        </w:rPr>
      </w:pPr>
      <w:bookmarkStart w:id="9" w:name="_Ref71567038"/>
      <w:r w:rsidRPr="00E5000D">
        <w:rPr>
          <w:sz w:val="18"/>
        </w:rPr>
        <w:t xml:space="preserve">Figure </w:t>
      </w:r>
      <w:r w:rsidRPr="00E5000D">
        <w:rPr>
          <w:sz w:val="18"/>
        </w:rPr>
        <w:fldChar w:fldCharType="begin"/>
      </w:r>
      <w:r w:rsidRPr="00E5000D">
        <w:rPr>
          <w:sz w:val="18"/>
        </w:rPr>
        <w:instrText xml:space="preserve"> SEQ Figure \* ARABIC </w:instrText>
      </w:r>
      <w:r w:rsidRPr="00E5000D">
        <w:rPr>
          <w:sz w:val="18"/>
        </w:rPr>
        <w:fldChar w:fldCharType="separate"/>
      </w:r>
      <w:r w:rsidR="001D05C6">
        <w:rPr>
          <w:noProof/>
          <w:sz w:val="18"/>
        </w:rPr>
        <w:t>3</w:t>
      </w:r>
      <w:r w:rsidRPr="00E5000D">
        <w:rPr>
          <w:sz w:val="18"/>
        </w:rPr>
        <w:fldChar w:fldCharType="end"/>
      </w:r>
      <w:bookmarkEnd w:id="9"/>
      <w:r>
        <w:rPr>
          <w:b w:val="0"/>
          <w:sz w:val="18"/>
        </w:rPr>
        <w:t xml:space="preserve">  Example for PCI confusion problem</w:t>
      </w:r>
    </w:p>
    <w:p w14:paraId="3B14B2AE" w14:textId="20E1E6B9" w:rsidR="00B21913" w:rsidRPr="002D3519" w:rsidRDefault="002A2A72" w:rsidP="00D96DD4">
      <w:pPr>
        <w:spacing w:before="120" w:after="120"/>
        <w:jc w:val="both"/>
        <w:rPr>
          <w:rFonts w:cs="Times"/>
          <w:szCs w:val="20"/>
        </w:rPr>
      </w:pPr>
      <w:r>
        <w:rPr>
          <w:rFonts w:cs="Times"/>
          <w:szCs w:val="20"/>
        </w:rPr>
        <w:t xml:space="preserve">To support ANR, the information on Type-0 PDCCH scheduling SIB1 should be known for the UEs </w:t>
      </w:r>
      <w:r w:rsidR="00AC4BAE">
        <w:rPr>
          <w:rFonts w:cs="Times"/>
          <w:szCs w:val="20"/>
        </w:rPr>
        <w:t xml:space="preserve">who </w:t>
      </w:r>
      <w:r>
        <w:rPr>
          <w:rFonts w:cs="Times"/>
          <w:szCs w:val="20"/>
        </w:rPr>
        <w:t xml:space="preserve">configured with </w:t>
      </w:r>
      <w:proofErr w:type="spellStart"/>
      <w:r w:rsidRPr="002D3519">
        <w:rPr>
          <w:rFonts w:cs="Times"/>
          <w:i/>
          <w:szCs w:val="20"/>
        </w:rPr>
        <w:t>CGIreporting</w:t>
      </w:r>
      <w:proofErr w:type="spellEnd"/>
      <w:r w:rsidR="002243CB">
        <w:t>.</w:t>
      </w:r>
      <w:r>
        <w:t xml:space="preserve"> </w:t>
      </w:r>
      <w:r w:rsidR="000C3327">
        <w:t xml:space="preserve">It is mentioned in RAN1-104b-e meeting that dedicated signaling </w:t>
      </w:r>
      <w:r w:rsidR="00CF6451">
        <w:t xml:space="preserve">could be an alternative to convey Type-0 PDCCH configuration for 480/960KHz SSB. However, for the example in </w:t>
      </w:r>
      <w:r w:rsidR="00CF6451" w:rsidRPr="002D3519">
        <w:rPr>
          <w:rFonts w:cs="Times"/>
          <w:szCs w:val="20"/>
        </w:rPr>
        <w:fldChar w:fldCharType="begin"/>
      </w:r>
      <w:r w:rsidR="00CF6451" w:rsidRPr="002D3519">
        <w:rPr>
          <w:rFonts w:cs="Times"/>
          <w:szCs w:val="20"/>
        </w:rPr>
        <w:instrText xml:space="preserve"> REF _Ref71566067 \h </w:instrText>
      </w:r>
      <w:r w:rsidR="00CF6451">
        <w:rPr>
          <w:rFonts w:cs="Times"/>
          <w:szCs w:val="20"/>
        </w:rPr>
        <w:instrText xml:space="preserve"> \* MERGEFORMAT </w:instrText>
      </w:r>
      <w:r w:rsidR="00CF6451" w:rsidRPr="002D3519">
        <w:rPr>
          <w:rFonts w:cs="Times"/>
          <w:szCs w:val="20"/>
        </w:rPr>
      </w:r>
      <w:r w:rsidR="00CF6451" w:rsidRPr="002D3519">
        <w:rPr>
          <w:rFonts w:cs="Times"/>
          <w:szCs w:val="20"/>
        </w:rPr>
        <w:fldChar w:fldCharType="separate"/>
      </w:r>
      <w:r w:rsidR="001D05C6" w:rsidRPr="002D3519">
        <w:rPr>
          <w:rFonts w:cs="Times"/>
          <w:szCs w:val="20"/>
        </w:rPr>
        <w:t>Figure 2</w:t>
      </w:r>
      <w:r w:rsidR="00CF6451" w:rsidRPr="002D3519">
        <w:rPr>
          <w:rFonts w:cs="Times"/>
          <w:szCs w:val="20"/>
        </w:rPr>
        <w:fldChar w:fldCharType="end"/>
      </w:r>
      <w:r w:rsidR="00CF6451" w:rsidRPr="002D3519">
        <w:rPr>
          <w:rFonts w:cs="Times"/>
          <w:szCs w:val="20"/>
        </w:rPr>
        <w:t xml:space="preserve"> and </w:t>
      </w:r>
      <w:r w:rsidR="00CF6451" w:rsidRPr="002D3519">
        <w:rPr>
          <w:rFonts w:cs="Times"/>
          <w:szCs w:val="20"/>
        </w:rPr>
        <w:fldChar w:fldCharType="begin"/>
      </w:r>
      <w:r w:rsidR="00CF6451" w:rsidRPr="002D3519">
        <w:rPr>
          <w:rFonts w:cs="Times"/>
          <w:szCs w:val="20"/>
        </w:rPr>
        <w:instrText xml:space="preserve"> REF _Ref71567038 \h </w:instrText>
      </w:r>
      <w:r w:rsidR="00CF6451">
        <w:rPr>
          <w:rFonts w:cs="Times"/>
          <w:szCs w:val="20"/>
        </w:rPr>
        <w:instrText xml:space="preserve"> \* MERGEFORMAT </w:instrText>
      </w:r>
      <w:r w:rsidR="00CF6451" w:rsidRPr="002D3519">
        <w:rPr>
          <w:rFonts w:cs="Times"/>
          <w:szCs w:val="20"/>
        </w:rPr>
      </w:r>
      <w:r w:rsidR="00CF6451" w:rsidRPr="002D3519">
        <w:rPr>
          <w:rFonts w:cs="Times"/>
          <w:szCs w:val="20"/>
        </w:rPr>
        <w:fldChar w:fldCharType="separate"/>
      </w:r>
      <w:r w:rsidR="001D05C6" w:rsidRPr="002D3519">
        <w:rPr>
          <w:rFonts w:cs="Times"/>
          <w:szCs w:val="20"/>
        </w:rPr>
        <w:t>Figure 3</w:t>
      </w:r>
      <w:r w:rsidR="00CF6451" w:rsidRPr="002D3519">
        <w:rPr>
          <w:rFonts w:cs="Times"/>
          <w:szCs w:val="20"/>
        </w:rPr>
        <w:fldChar w:fldCharType="end"/>
      </w:r>
      <w:r w:rsidR="00CF6451">
        <w:rPr>
          <w:rFonts w:cs="Times"/>
          <w:szCs w:val="20"/>
        </w:rPr>
        <w:t xml:space="preserve">, the serving gNB that UE connects to (e.g. gNB1 in </w:t>
      </w:r>
      <w:r w:rsidR="00CF6451" w:rsidRPr="00907524">
        <w:rPr>
          <w:rFonts w:cs="Times"/>
          <w:szCs w:val="20"/>
        </w:rPr>
        <w:fldChar w:fldCharType="begin"/>
      </w:r>
      <w:r w:rsidR="00CF6451" w:rsidRPr="00907524">
        <w:rPr>
          <w:rFonts w:cs="Times"/>
          <w:szCs w:val="20"/>
        </w:rPr>
        <w:instrText xml:space="preserve"> REF _Ref71566067 \h </w:instrText>
      </w:r>
      <w:r w:rsidR="00CF6451">
        <w:rPr>
          <w:rFonts w:cs="Times"/>
          <w:szCs w:val="20"/>
        </w:rPr>
        <w:instrText xml:space="preserve"> \* MERGEFORMAT </w:instrText>
      </w:r>
      <w:r w:rsidR="00CF6451" w:rsidRPr="00907524">
        <w:rPr>
          <w:rFonts w:cs="Times"/>
          <w:szCs w:val="20"/>
        </w:rPr>
      </w:r>
      <w:r w:rsidR="00CF6451" w:rsidRPr="00907524">
        <w:rPr>
          <w:rFonts w:cs="Times"/>
          <w:szCs w:val="20"/>
        </w:rPr>
        <w:fldChar w:fldCharType="separate"/>
      </w:r>
      <w:r w:rsidR="001D05C6" w:rsidRPr="002D3519">
        <w:rPr>
          <w:rFonts w:cs="Times"/>
          <w:szCs w:val="20"/>
        </w:rPr>
        <w:t>Figure 2</w:t>
      </w:r>
      <w:r w:rsidR="00CF6451" w:rsidRPr="00907524">
        <w:rPr>
          <w:rFonts w:cs="Times"/>
          <w:szCs w:val="20"/>
        </w:rPr>
        <w:fldChar w:fldCharType="end"/>
      </w:r>
      <w:r w:rsidR="00CF6451">
        <w:rPr>
          <w:rFonts w:cs="Times"/>
          <w:szCs w:val="20"/>
        </w:rPr>
        <w:t xml:space="preserve"> and gNB1a in </w:t>
      </w:r>
      <w:r w:rsidR="00CF6451" w:rsidRPr="00907524">
        <w:rPr>
          <w:rFonts w:cs="Times"/>
          <w:szCs w:val="20"/>
        </w:rPr>
        <w:t xml:space="preserve"> </w:t>
      </w:r>
      <w:r w:rsidR="00CF6451" w:rsidRPr="00907524">
        <w:rPr>
          <w:rFonts w:cs="Times"/>
          <w:szCs w:val="20"/>
        </w:rPr>
        <w:fldChar w:fldCharType="begin"/>
      </w:r>
      <w:r w:rsidR="00CF6451" w:rsidRPr="00907524">
        <w:rPr>
          <w:rFonts w:cs="Times"/>
          <w:szCs w:val="20"/>
        </w:rPr>
        <w:instrText xml:space="preserve"> REF _Ref71567038 \h </w:instrText>
      </w:r>
      <w:r w:rsidR="00CF6451">
        <w:rPr>
          <w:rFonts w:cs="Times"/>
          <w:szCs w:val="20"/>
        </w:rPr>
        <w:instrText xml:space="preserve"> \* MERGEFORMAT </w:instrText>
      </w:r>
      <w:r w:rsidR="00CF6451" w:rsidRPr="00907524">
        <w:rPr>
          <w:rFonts w:cs="Times"/>
          <w:szCs w:val="20"/>
        </w:rPr>
      </w:r>
      <w:r w:rsidR="00CF6451" w:rsidRPr="00907524">
        <w:rPr>
          <w:rFonts w:cs="Times"/>
          <w:szCs w:val="20"/>
        </w:rPr>
        <w:fldChar w:fldCharType="separate"/>
      </w:r>
      <w:r w:rsidR="001D05C6" w:rsidRPr="002D3519">
        <w:rPr>
          <w:rFonts w:cs="Times"/>
          <w:szCs w:val="20"/>
        </w:rPr>
        <w:t>Figure 3</w:t>
      </w:r>
      <w:r w:rsidR="00CF6451" w:rsidRPr="00907524">
        <w:rPr>
          <w:rFonts w:cs="Times"/>
          <w:szCs w:val="20"/>
        </w:rPr>
        <w:fldChar w:fldCharType="end"/>
      </w:r>
      <w:r w:rsidR="00CF6451">
        <w:rPr>
          <w:rFonts w:cs="Times"/>
          <w:szCs w:val="20"/>
        </w:rPr>
        <w:t xml:space="preserve">) </w:t>
      </w:r>
      <w:r w:rsidR="00AA5378">
        <w:rPr>
          <w:rFonts w:cs="Times"/>
          <w:szCs w:val="20"/>
        </w:rPr>
        <w:t>has no method to obtain the Type-0 PDCCH configuration</w:t>
      </w:r>
      <w:r w:rsidR="00A82ECB">
        <w:rPr>
          <w:rFonts w:cs="Times"/>
          <w:szCs w:val="20"/>
        </w:rPr>
        <w:t xml:space="preserve"> from the corres</w:t>
      </w:r>
      <w:r w:rsidR="009A6847">
        <w:rPr>
          <w:rFonts w:cs="Times"/>
          <w:szCs w:val="20"/>
        </w:rPr>
        <w:t xml:space="preserve">ponding </w:t>
      </w:r>
      <w:proofErr w:type="spellStart"/>
      <w:r w:rsidR="009A6847">
        <w:rPr>
          <w:rFonts w:cs="Times"/>
          <w:szCs w:val="20"/>
        </w:rPr>
        <w:t>PScell</w:t>
      </w:r>
      <w:proofErr w:type="spellEnd"/>
      <w:r w:rsidR="00AA5378">
        <w:rPr>
          <w:rFonts w:cs="Times"/>
          <w:szCs w:val="20"/>
        </w:rPr>
        <w:t xml:space="preserve">. For example, in </w:t>
      </w:r>
      <w:r w:rsidR="00AA5378" w:rsidRPr="00907524">
        <w:rPr>
          <w:rFonts w:cs="Times"/>
          <w:szCs w:val="20"/>
        </w:rPr>
        <w:fldChar w:fldCharType="begin"/>
      </w:r>
      <w:r w:rsidR="00AA5378" w:rsidRPr="00907524">
        <w:rPr>
          <w:rFonts w:cs="Times"/>
          <w:szCs w:val="20"/>
        </w:rPr>
        <w:instrText xml:space="preserve"> REF _Ref71566067 \h </w:instrText>
      </w:r>
      <w:r w:rsidR="00AA5378">
        <w:rPr>
          <w:rFonts w:cs="Times"/>
          <w:szCs w:val="20"/>
        </w:rPr>
        <w:instrText xml:space="preserve"> \* MERGEFORMAT </w:instrText>
      </w:r>
      <w:r w:rsidR="00AA5378" w:rsidRPr="00907524">
        <w:rPr>
          <w:rFonts w:cs="Times"/>
          <w:szCs w:val="20"/>
        </w:rPr>
      </w:r>
      <w:r w:rsidR="00AA5378" w:rsidRPr="00907524">
        <w:rPr>
          <w:rFonts w:cs="Times"/>
          <w:szCs w:val="20"/>
        </w:rPr>
        <w:fldChar w:fldCharType="separate"/>
      </w:r>
      <w:r w:rsidR="001D05C6" w:rsidRPr="002D3519">
        <w:rPr>
          <w:rFonts w:cs="Times"/>
          <w:szCs w:val="20"/>
        </w:rPr>
        <w:t>Figure 2</w:t>
      </w:r>
      <w:r w:rsidR="00AA5378" w:rsidRPr="00907524">
        <w:rPr>
          <w:rFonts w:cs="Times"/>
          <w:szCs w:val="20"/>
        </w:rPr>
        <w:fldChar w:fldCharType="end"/>
      </w:r>
      <w:r w:rsidR="00AA5378">
        <w:rPr>
          <w:rFonts w:cs="Times"/>
          <w:szCs w:val="20"/>
        </w:rPr>
        <w:t xml:space="preserve">, there is no connection between gNB1 and newly establishing </w:t>
      </w:r>
      <w:proofErr w:type="spellStart"/>
      <w:r w:rsidR="00AA5378">
        <w:rPr>
          <w:rFonts w:cs="Times"/>
          <w:szCs w:val="20"/>
        </w:rPr>
        <w:t>gNBb</w:t>
      </w:r>
      <w:proofErr w:type="spellEnd"/>
      <w:r w:rsidR="009A6847">
        <w:rPr>
          <w:rFonts w:cs="Times"/>
          <w:szCs w:val="20"/>
        </w:rPr>
        <w:t>,</w:t>
      </w:r>
      <w:r w:rsidR="00AA5378">
        <w:rPr>
          <w:rFonts w:cs="Times"/>
          <w:szCs w:val="20"/>
        </w:rPr>
        <w:t xml:space="preserve"> so that Type-0 PDCCH configuration is only known for </w:t>
      </w:r>
      <w:proofErr w:type="spellStart"/>
      <w:r w:rsidR="00AA5378">
        <w:rPr>
          <w:rFonts w:cs="Times"/>
          <w:szCs w:val="20"/>
        </w:rPr>
        <w:t>gNBb</w:t>
      </w:r>
      <w:proofErr w:type="spellEnd"/>
      <w:r w:rsidR="00AA5378">
        <w:rPr>
          <w:rFonts w:cs="Times"/>
          <w:szCs w:val="20"/>
        </w:rPr>
        <w:t xml:space="preserve"> itself. Besides, in </w:t>
      </w:r>
      <w:r w:rsidR="00AA5378" w:rsidRPr="00907524">
        <w:rPr>
          <w:rFonts w:cs="Times"/>
          <w:szCs w:val="20"/>
        </w:rPr>
        <w:fldChar w:fldCharType="begin"/>
      </w:r>
      <w:r w:rsidR="00AA5378" w:rsidRPr="00907524">
        <w:rPr>
          <w:rFonts w:cs="Times"/>
          <w:szCs w:val="20"/>
        </w:rPr>
        <w:instrText xml:space="preserve"> REF _Ref71567038 \h </w:instrText>
      </w:r>
      <w:r w:rsidR="00AA5378">
        <w:rPr>
          <w:rFonts w:cs="Times"/>
          <w:szCs w:val="20"/>
        </w:rPr>
        <w:instrText xml:space="preserve"> \* MERGEFORMAT </w:instrText>
      </w:r>
      <w:r w:rsidR="00AA5378" w:rsidRPr="00907524">
        <w:rPr>
          <w:rFonts w:cs="Times"/>
          <w:szCs w:val="20"/>
        </w:rPr>
      </w:r>
      <w:r w:rsidR="00AA5378" w:rsidRPr="00907524">
        <w:rPr>
          <w:rFonts w:cs="Times"/>
          <w:szCs w:val="20"/>
        </w:rPr>
        <w:fldChar w:fldCharType="separate"/>
      </w:r>
      <w:r w:rsidR="001D05C6" w:rsidRPr="002D3519">
        <w:rPr>
          <w:rFonts w:cs="Times"/>
          <w:szCs w:val="20"/>
        </w:rPr>
        <w:t>Figure 3</w:t>
      </w:r>
      <w:r w:rsidR="00AA5378" w:rsidRPr="00907524">
        <w:rPr>
          <w:rFonts w:cs="Times"/>
          <w:szCs w:val="20"/>
        </w:rPr>
        <w:fldChar w:fldCharType="end"/>
      </w:r>
      <w:r w:rsidR="00AA5378">
        <w:rPr>
          <w:rFonts w:cs="Times"/>
          <w:szCs w:val="20"/>
        </w:rPr>
        <w:t>, gNB1a/b and gNB2a/b belong to different operators and couldn’t achieve information exchange. In summary, dedicated signaling can’t be used for conveying the Type-0 PDCCH configuration to read the SIB1. Therefore, indicating Type-0 PDCCH in 960KHz SSB is the only reasonable way to support ANR.</w:t>
      </w:r>
    </w:p>
    <w:p w14:paraId="5DC9AA9B" w14:textId="517E377C" w:rsidR="00D96DD4" w:rsidRPr="00756C49" w:rsidRDefault="00D96DD4" w:rsidP="00D96DD4">
      <w:pPr>
        <w:pStyle w:val="a7"/>
        <w:rPr>
          <w:b w:val="0"/>
        </w:rPr>
      </w:pPr>
      <w:bookmarkStart w:id="10" w:name="_Ref71461299"/>
      <w:bookmarkStart w:id="11" w:name="_Ref71466485"/>
      <w:r>
        <w:t xml:space="preserve">Proposal </w:t>
      </w:r>
      <w:r>
        <w:fldChar w:fldCharType="begin"/>
      </w:r>
      <w:r>
        <w:instrText xml:space="preserve"> SEQ Proposal \* ARABIC </w:instrText>
      </w:r>
      <w:r>
        <w:fldChar w:fldCharType="separate"/>
      </w:r>
      <w:r w:rsidR="001D05C6">
        <w:rPr>
          <w:noProof/>
        </w:rPr>
        <w:t>1</w:t>
      </w:r>
      <w:r>
        <w:fldChar w:fldCharType="end"/>
      </w:r>
      <w:bookmarkEnd w:id="10"/>
      <w:r>
        <w:t xml:space="preserve">: </w:t>
      </w:r>
      <w:r w:rsidR="00AA5378">
        <w:t>ANR should be supported for</w:t>
      </w:r>
      <w:r w:rsidR="00E97B71">
        <w:t xml:space="preserve"> 480/</w:t>
      </w:r>
      <w:r w:rsidR="00AA5378">
        <w:t>960KHz SSB by indicating Type-0 PDCCH in the SSB</w:t>
      </w:r>
      <w:r w:rsidRPr="00D96DD4">
        <w:t>.</w:t>
      </w:r>
      <w:bookmarkEnd w:id="11"/>
    </w:p>
    <w:p w14:paraId="5BA6A8AB" w14:textId="4AECF11D" w:rsidR="00E97B71" w:rsidRPr="002D3519" w:rsidRDefault="00E97B71" w:rsidP="002D3519">
      <w:pPr>
        <w:spacing w:before="120" w:after="120"/>
        <w:jc w:val="both"/>
        <w:rPr>
          <w:rFonts w:cs="Times"/>
          <w:b/>
          <w:i/>
          <w:szCs w:val="20"/>
          <w:u w:val="single"/>
        </w:rPr>
      </w:pPr>
      <w:r>
        <w:rPr>
          <w:rFonts w:cs="Times"/>
          <w:b/>
          <w:i/>
          <w:szCs w:val="20"/>
          <w:u w:val="single"/>
        </w:rPr>
        <w:t>Support of high data rate scenario in managed networks</w:t>
      </w:r>
    </w:p>
    <w:p w14:paraId="655ED985" w14:textId="662B8191" w:rsidR="001C23DD" w:rsidRDefault="00E97B71" w:rsidP="00CC6E56">
      <w:pPr>
        <w:pStyle w:val="a0"/>
        <w:spacing w:beforeLines="50" w:before="120" w:afterLines="50"/>
        <w:rPr>
          <w:rFonts w:eastAsiaTheme="minorEastAsia" w:cs="Times"/>
          <w:szCs w:val="20"/>
        </w:rPr>
      </w:pPr>
      <w:r>
        <w:rPr>
          <w:rFonts w:eastAsiaTheme="minorEastAsia" w:cs="Times" w:hint="eastAsia"/>
          <w:szCs w:val="20"/>
        </w:rPr>
        <w:t>A</w:t>
      </w:r>
      <w:r>
        <w:rPr>
          <w:rFonts w:eastAsiaTheme="minorEastAsia" w:cs="Times"/>
          <w:szCs w:val="20"/>
        </w:rPr>
        <w:t xml:space="preserve">s discussed above, if 480K/960KHz </w:t>
      </w:r>
      <w:proofErr w:type="spellStart"/>
      <w:r>
        <w:rPr>
          <w:rFonts w:eastAsiaTheme="minorEastAsia" w:cs="Times"/>
          <w:szCs w:val="20"/>
        </w:rPr>
        <w:t>can not</w:t>
      </w:r>
      <w:proofErr w:type="spellEnd"/>
      <w:r>
        <w:rPr>
          <w:rFonts w:eastAsiaTheme="minorEastAsia" w:cs="Times"/>
          <w:szCs w:val="20"/>
        </w:rPr>
        <w:t xml:space="preserve"> be used for initial access case, the possible deployment scenarios </w:t>
      </w:r>
      <w:r w:rsidR="001C23DD">
        <w:rPr>
          <w:rFonts w:eastAsiaTheme="minorEastAsia" w:cs="Times"/>
          <w:szCs w:val="20"/>
        </w:rPr>
        <w:t xml:space="preserve">illustrated in </w:t>
      </w:r>
      <w:r w:rsidR="001C23DD">
        <w:rPr>
          <w:rFonts w:eastAsiaTheme="minorEastAsia" w:cs="Times"/>
          <w:szCs w:val="20"/>
        </w:rPr>
        <w:fldChar w:fldCharType="begin"/>
      </w:r>
      <w:r w:rsidR="001C23DD">
        <w:rPr>
          <w:rFonts w:eastAsiaTheme="minorEastAsia" w:cs="Times"/>
          <w:szCs w:val="20"/>
        </w:rPr>
        <w:instrText xml:space="preserve"> REF _Ref71554412 \h  \* MERGEFORMAT </w:instrText>
      </w:r>
      <w:r w:rsidR="001C23DD">
        <w:rPr>
          <w:rFonts w:eastAsiaTheme="minorEastAsia" w:cs="Times"/>
          <w:szCs w:val="20"/>
        </w:rPr>
      </w:r>
      <w:r w:rsidR="001C23DD">
        <w:rPr>
          <w:rFonts w:eastAsiaTheme="minorEastAsia" w:cs="Times"/>
          <w:szCs w:val="20"/>
        </w:rPr>
        <w:fldChar w:fldCharType="separate"/>
      </w:r>
      <w:r w:rsidR="001D05C6" w:rsidRPr="002D3519">
        <w:rPr>
          <w:rFonts w:eastAsiaTheme="minorEastAsia" w:cs="Times"/>
          <w:szCs w:val="20"/>
        </w:rPr>
        <w:t>Figure 1</w:t>
      </w:r>
      <w:r w:rsidR="001C23DD">
        <w:rPr>
          <w:rFonts w:eastAsiaTheme="minorEastAsia" w:cs="Times"/>
          <w:szCs w:val="20"/>
        </w:rPr>
        <w:fldChar w:fldCharType="end"/>
      </w:r>
      <w:r w:rsidR="001C23DD">
        <w:rPr>
          <w:rFonts w:eastAsiaTheme="minorEastAsia" w:cs="Times"/>
          <w:szCs w:val="20"/>
        </w:rPr>
        <w:t xml:space="preserve"> are not suitable or efficient</w:t>
      </w:r>
      <w:r>
        <w:rPr>
          <w:rFonts w:eastAsiaTheme="minorEastAsia" w:cs="Times"/>
          <w:szCs w:val="20"/>
        </w:rPr>
        <w:t xml:space="preserve"> in managed networks</w:t>
      </w:r>
      <w:r w:rsidR="001C23DD">
        <w:rPr>
          <w:rFonts w:eastAsiaTheme="minorEastAsia" w:cs="Times"/>
          <w:szCs w:val="20"/>
        </w:rPr>
        <w:t xml:space="preserve"> according to the following reasons:</w:t>
      </w:r>
    </w:p>
    <w:p w14:paraId="111B1C43" w14:textId="47E67909" w:rsidR="00E97B71" w:rsidRDefault="00E97B71" w:rsidP="001C23DD">
      <w:pPr>
        <w:pStyle w:val="a0"/>
        <w:numPr>
          <w:ilvl w:val="0"/>
          <w:numId w:val="38"/>
        </w:numPr>
        <w:spacing w:beforeLines="50" w:before="120" w:afterLines="50"/>
        <w:rPr>
          <w:rFonts w:eastAsia="宋体"/>
          <w:kern w:val="2"/>
          <w:szCs w:val="20"/>
        </w:rPr>
      </w:pPr>
      <w:r w:rsidRPr="002D3519">
        <w:rPr>
          <w:rFonts w:eastAsia="宋体"/>
          <w:kern w:val="2"/>
          <w:szCs w:val="20"/>
        </w:rPr>
        <w:t xml:space="preserve">For </w:t>
      </w:r>
      <w:r w:rsidR="001C23DD">
        <w:rPr>
          <w:rFonts w:eastAsia="宋体"/>
          <w:kern w:val="2"/>
          <w:szCs w:val="20"/>
        </w:rPr>
        <w:t>S</w:t>
      </w:r>
      <w:r w:rsidRPr="002D3519">
        <w:rPr>
          <w:rFonts w:eastAsia="宋体"/>
          <w:kern w:val="2"/>
          <w:szCs w:val="20"/>
        </w:rPr>
        <w:t>cenario</w:t>
      </w:r>
      <w:r w:rsidR="001C23DD" w:rsidRPr="002D3519">
        <w:rPr>
          <w:rFonts w:eastAsia="宋体"/>
          <w:kern w:val="2"/>
          <w:szCs w:val="20"/>
        </w:rPr>
        <w:t xml:space="preserve"> 1-1, it is not good to rely on globally-used licensed spectrum for a managed network</w:t>
      </w:r>
      <w:r w:rsidR="001C23DD">
        <w:rPr>
          <w:rFonts w:eastAsia="宋体"/>
          <w:kern w:val="2"/>
          <w:szCs w:val="20"/>
        </w:rPr>
        <w:t>;</w:t>
      </w:r>
    </w:p>
    <w:p w14:paraId="7E4AE544" w14:textId="6B04A3A3" w:rsidR="001C23DD" w:rsidRDefault="001C23DD" w:rsidP="001C23DD">
      <w:pPr>
        <w:pStyle w:val="a0"/>
        <w:numPr>
          <w:ilvl w:val="0"/>
          <w:numId w:val="38"/>
        </w:numPr>
        <w:spacing w:beforeLines="50" w:before="120" w:afterLines="50"/>
        <w:rPr>
          <w:rFonts w:eastAsia="宋体"/>
          <w:kern w:val="2"/>
          <w:szCs w:val="20"/>
        </w:rPr>
      </w:pPr>
      <w:r>
        <w:rPr>
          <w:rFonts w:eastAsia="宋体" w:hint="eastAsia"/>
          <w:kern w:val="2"/>
          <w:szCs w:val="20"/>
        </w:rPr>
        <w:t>F</w:t>
      </w:r>
      <w:r>
        <w:rPr>
          <w:rFonts w:eastAsia="宋体"/>
          <w:kern w:val="2"/>
          <w:szCs w:val="20"/>
        </w:rPr>
        <w:t>or Scenario 1-2, guard band between the 120KHz carrier and 960KHz carrier is wasted. Besides, CA is mandatory with more complexity in a managed network;</w:t>
      </w:r>
    </w:p>
    <w:p w14:paraId="5A3F2906" w14:textId="27D0EF62" w:rsidR="001C23DD" w:rsidRDefault="001C23DD" w:rsidP="001C23DD">
      <w:pPr>
        <w:pStyle w:val="a0"/>
        <w:numPr>
          <w:ilvl w:val="0"/>
          <w:numId w:val="38"/>
        </w:numPr>
        <w:spacing w:beforeLines="50" w:before="120" w:afterLines="50"/>
        <w:rPr>
          <w:rFonts w:eastAsia="宋体"/>
          <w:kern w:val="2"/>
          <w:szCs w:val="20"/>
        </w:rPr>
      </w:pPr>
      <w:r>
        <w:rPr>
          <w:rFonts w:eastAsia="宋体" w:hint="eastAsia"/>
          <w:kern w:val="2"/>
          <w:szCs w:val="20"/>
        </w:rPr>
        <w:t>F</w:t>
      </w:r>
      <w:r>
        <w:rPr>
          <w:rFonts w:eastAsia="宋体"/>
          <w:kern w:val="2"/>
          <w:szCs w:val="20"/>
        </w:rPr>
        <w:t xml:space="preserve">or Scenario 1-3, 120KHz and 960KHz slots are TDM from </w:t>
      </w:r>
      <w:proofErr w:type="spellStart"/>
      <w:r>
        <w:rPr>
          <w:rFonts w:eastAsia="宋体"/>
          <w:kern w:val="2"/>
          <w:szCs w:val="20"/>
        </w:rPr>
        <w:t>gNB’s</w:t>
      </w:r>
      <w:proofErr w:type="spellEnd"/>
      <w:r>
        <w:rPr>
          <w:rFonts w:eastAsia="宋体"/>
          <w:kern w:val="2"/>
          <w:szCs w:val="20"/>
        </w:rPr>
        <w:t xml:space="preserve"> perspective and thus introduce more implementation complexity. When operation in 960KHz BWP, the slots operation in 120KHz BWP are wasted. Besides, BWP switching is mandatory after initial access;</w:t>
      </w:r>
    </w:p>
    <w:p w14:paraId="40429A70" w14:textId="7E218282" w:rsidR="001C23DD" w:rsidRPr="002D3519" w:rsidRDefault="001C23DD" w:rsidP="002D3519">
      <w:pPr>
        <w:pStyle w:val="a0"/>
        <w:numPr>
          <w:ilvl w:val="0"/>
          <w:numId w:val="38"/>
        </w:numPr>
        <w:spacing w:beforeLines="50" w:before="120" w:afterLines="50"/>
        <w:rPr>
          <w:rFonts w:eastAsia="宋体"/>
          <w:kern w:val="2"/>
          <w:szCs w:val="20"/>
        </w:rPr>
      </w:pPr>
      <w:r>
        <w:rPr>
          <w:rFonts w:eastAsia="宋体"/>
          <w:kern w:val="2"/>
          <w:szCs w:val="20"/>
        </w:rPr>
        <w:t xml:space="preserve">For Scenario 1-4, 120KHz and 960KHz slots are FDM from </w:t>
      </w:r>
      <w:proofErr w:type="spellStart"/>
      <w:r>
        <w:rPr>
          <w:rFonts w:eastAsia="宋体"/>
          <w:kern w:val="2"/>
          <w:szCs w:val="20"/>
        </w:rPr>
        <w:t>gNB’s</w:t>
      </w:r>
      <w:proofErr w:type="spellEnd"/>
      <w:r>
        <w:rPr>
          <w:rFonts w:eastAsia="宋体"/>
          <w:kern w:val="2"/>
          <w:szCs w:val="20"/>
        </w:rPr>
        <w:t xml:space="preserve"> perspective and thus introduce more implementation complexity. When operation in 960KHz BWP, the RBs operation in 120KHz BWP are wasted. Besides, BWP switching is mandatory after initial access.</w:t>
      </w:r>
    </w:p>
    <w:p w14:paraId="06DCF200" w14:textId="147E8673" w:rsidR="00D278B0" w:rsidRPr="00CC6E56" w:rsidRDefault="001249AB" w:rsidP="00CC6E56">
      <w:pPr>
        <w:pStyle w:val="a0"/>
        <w:spacing w:beforeLines="50" w:before="120" w:afterLines="50"/>
        <w:rPr>
          <w:rFonts w:eastAsia="宋体"/>
          <w:kern w:val="2"/>
          <w:szCs w:val="20"/>
        </w:rPr>
      </w:pPr>
      <w:r>
        <w:rPr>
          <w:rFonts w:eastAsia="宋体"/>
          <w:kern w:val="2"/>
          <w:szCs w:val="20"/>
        </w:rPr>
        <w:t>To solve the problems, t</w:t>
      </w:r>
      <w:r w:rsidR="00CC6E56" w:rsidRPr="00CC6E56">
        <w:rPr>
          <w:rFonts w:eastAsia="宋体"/>
          <w:kern w:val="2"/>
          <w:szCs w:val="20"/>
        </w:rPr>
        <w:t xml:space="preserve">wo </w:t>
      </w:r>
      <w:r w:rsidR="001D05C6">
        <w:rPr>
          <w:rFonts w:eastAsia="宋体"/>
          <w:kern w:val="2"/>
          <w:szCs w:val="20"/>
        </w:rPr>
        <w:t xml:space="preserve">alternative </w:t>
      </w:r>
      <w:r w:rsidR="00CC6E56" w:rsidRPr="00CC6E56">
        <w:rPr>
          <w:rFonts w:eastAsia="宋体"/>
          <w:kern w:val="2"/>
          <w:szCs w:val="20"/>
        </w:rPr>
        <w:t xml:space="preserve">solutions can be </w:t>
      </w:r>
      <w:r>
        <w:rPr>
          <w:rFonts w:eastAsia="宋体"/>
          <w:kern w:val="2"/>
          <w:szCs w:val="20"/>
        </w:rPr>
        <w:t>considere</w:t>
      </w:r>
      <w:r w:rsidR="00CC6E56" w:rsidRPr="00CC6E56">
        <w:rPr>
          <w:rFonts w:eastAsia="宋体"/>
          <w:kern w:val="2"/>
          <w:szCs w:val="20"/>
        </w:rPr>
        <w:t>d:</w:t>
      </w:r>
    </w:p>
    <w:p w14:paraId="097312FD" w14:textId="2006AA59" w:rsidR="00CC6E56" w:rsidRDefault="00CC6E56" w:rsidP="00CC6E56">
      <w:pPr>
        <w:pStyle w:val="a0"/>
        <w:numPr>
          <w:ilvl w:val="0"/>
          <w:numId w:val="38"/>
        </w:numPr>
        <w:spacing w:beforeLines="50" w:before="120" w:afterLines="50"/>
        <w:rPr>
          <w:rFonts w:eastAsia="宋体"/>
          <w:kern w:val="2"/>
          <w:szCs w:val="20"/>
        </w:rPr>
      </w:pPr>
      <w:r w:rsidRPr="00CC6E56">
        <w:rPr>
          <w:rFonts w:eastAsia="宋体" w:hint="eastAsia"/>
          <w:kern w:val="2"/>
          <w:szCs w:val="20"/>
        </w:rPr>
        <w:t>A</w:t>
      </w:r>
      <w:r w:rsidRPr="00CC6E56">
        <w:rPr>
          <w:rFonts w:eastAsia="宋体"/>
          <w:kern w:val="2"/>
          <w:szCs w:val="20"/>
        </w:rPr>
        <w:t>lt 1: Support</w:t>
      </w:r>
      <w:r>
        <w:rPr>
          <w:rFonts w:eastAsia="宋体"/>
          <w:kern w:val="2"/>
          <w:szCs w:val="20"/>
        </w:rPr>
        <w:t xml:space="preserve"> 480/960 kHz SCS for both initial BWP and SSB</w:t>
      </w:r>
    </w:p>
    <w:p w14:paraId="3AC1D45A" w14:textId="4AEBFA2B" w:rsidR="00CC6E56" w:rsidRDefault="00CC6E56" w:rsidP="00CC6E56">
      <w:pPr>
        <w:pStyle w:val="a0"/>
        <w:numPr>
          <w:ilvl w:val="0"/>
          <w:numId w:val="38"/>
        </w:numPr>
        <w:spacing w:beforeLines="50" w:before="120" w:afterLines="50"/>
        <w:rPr>
          <w:rFonts w:eastAsia="宋体"/>
          <w:kern w:val="2"/>
          <w:szCs w:val="20"/>
        </w:rPr>
      </w:pPr>
      <w:r>
        <w:rPr>
          <w:rFonts w:eastAsia="宋体" w:hint="eastAsia"/>
          <w:kern w:val="2"/>
          <w:szCs w:val="20"/>
        </w:rPr>
        <w:t>A</w:t>
      </w:r>
      <w:r>
        <w:rPr>
          <w:rFonts w:eastAsia="宋体"/>
          <w:kern w:val="2"/>
          <w:szCs w:val="20"/>
        </w:rPr>
        <w:t xml:space="preserve">lt2: </w:t>
      </w:r>
      <w:r w:rsidR="006423D0" w:rsidRPr="006423D0">
        <w:rPr>
          <w:rFonts w:eastAsia="宋体"/>
          <w:kern w:val="2"/>
          <w:szCs w:val="20"/>
        </w:rPr>
        <w:t>Support configuration of 480kHz and 960kHz CORESET#0/Type0-PDCCH for SSB with 120kHz and</w:t>
      </w:r>
      <w:r w:rsidR="00510A84">
        <w:rPr>
          <w:rFonts w:eastAsia="宋体"/>
          <w:kern w:val="2"/>
          <w:szCs w:val="20"/>
        </w:rPr>
        <w:t>/or</w:t>
      </w:r>
      <w:r w:rsidR="006423D0" w:rsidRPr="006423D0">
        <w:rPr>
          <w:rFonts w:eastAsia="宋体"/>
          <w:kern w:val="2"/>
          <w:szCs w:val="20"/>
        </w:rPr>
        <w:t xml:space="preserve"> 240kHz SCS</w:t>
      </w:r>
    </w:p>
    <w:p w14:paraId="23E896BF" w14:textId="2CEBEB17" w:rsidR="008108A5" w:rsidRDefault="008108A5" w:rsidP="008108A5">
      <w:pPr>
        <w:spacing w:afterLines="50" w:after="120"/>
        <w:jc w:val="both"/>
        <w:rPr>
          <w:lang w:val="en-GB"/>
        </w:rPr>
      </w:pPr>
      <w:r>
        <w:rPr>
          <w:rFonts w:eastAsia="宋体"/>
          <w:kern w:val="2"/>
          <w:szCs w:val="20"/>
        </w:rPr>
        <w:t xml:space="preserve">The difference between these two Alts is whether support the SSB SCS with 480/960 kHz SCS. </w:t>
      </w:r>
      <w:r>
        <w:rPr>
          <w:lang w:val="en-GB"/>
        </w:rPr>
        <w:t>On the one hand, one of primary functions of SSB is to achieve time synchronization, which is based on the design of PSS and SSS sequence, and the corresponding SCS. If the SCS of SSB is smaller than that of other signals, it is unable to complete the required time synchronization accuracy due to the narrow SSB bandwidth allocation in the frequency domain.</w:t>
      </w:r>
      <w:r w:rsidRPr="008108A5">
        <w:rPr>
          <w:lang w:val="en-GB"/>
        </w:rPr>
        <w:t xml:space="preserve"> </w:t>
      </w:r>
      <w:r>
        <w:rPr>
          <w:lang w:val="en-GB"/>
        </w:rPr>
        <w:t xml:space="preserve">On the other hand, if the SCS of SSB is much smaller than initial BWP, the </w:t>
      </w:r>
      <w:proofErr w:type="spellStart"/>
      <w:r>
        <w:rPr>
          <w:i/>
        </w:rPr>
        <w:t>k</w:t>
      </w:r>
      <w:r>
        <w:rPr>
          <w:vertAlign w:val="subscript"/>
        </w:rPr>
        <w:t>offset</w:t>
      </w:r>
      <w:proofErr w:type="spellEnd"/>
      <w:r>
        <w:rPr>
          <w:lang w:val="en-GB"/>
        </w:rPr>
        <w:t>, which is the frequency domain offset between SSB and the overall resource block grid in number of subcarriers, is indicated by ‘</w:t>
      </w:r>
      <w:proofErr w:type="spellStart"/>
      <w:r>
        <w:rPr>
          <w:i/>
          <w:lang w:val="en-GB"/>
        </w:rPr>
        <w:t>ssb-SubcarrierOffset</w:t>
      </w:r>
      <w:proofErr w:type="spellEnd"/>
      <w:r>
        <w:rPr>
          <w:lang w:val="en-GB"/>
        </w:rPr>
        <w:t xml:space="preserve">’ with 4 bits in FR2. In details, the </w:t>
      </w:r>
      <w:proofErr w:type="spellStart"/>
      <w:r>
        <w:rPr>
          <w:i/>
        </w:rPr>
        <w:t>k</w:t>
      </w:r>
      <w:r>
        <w:rPr>
          <w:vertAlign w:val="subscript"/>
        </w:rPr>
        <w:t>offset</w:t>
      </w:r>
      <w:proofErr w:type="spellEnd"/>
      <w:r>
        <w:rPr>
          <w:lang w:val="en-GB"/>
        </w:rPr>
        <w:t xml:space="preserve"> is indicated by ‘</w:t>
      </w:r>
      <w:proofErr w:type="spellStart"/>
      <w:r>
        <w:rPr>
          <w:i/>
          <w:lang w:val="en-GB"/>
        </w:rPr>
        <w:t>ssb-SubcarrierOffset</w:t>
      </w:r>
      <w:proofErr w:type="spellEnd"/>
      <w:r>
        <w:rPr>
          <w:lang w:val="en-GB"/>
        </w:rPr>
        <w:t xml:space="preserve">’ with 4 bits in FR2, where the SCS of </w:t>
      </w:r>
      <w:proofErr w:type="spellStart"/>
      <w:r>
        <w:rPr>
          <w:i/>
        </w:rPr>
        <w:t>k</w:t>
      </w:r>
      <w:r>
        <w:rPr>
          <w:vertAlign w:val="subscript"/>
        </w:rPr>
        <w:t>offset</w:t>
      </w:r>
      <w:proofErr w:type="spellEnd"/>
      <w:r>
        <w:rPr>
          <w:lang w:val="en-GB"/>
        </w:rPr>
        <w:t xml:space="preserve"> is the same as that of initial DL BWP in FR2 since SCS of initial DL BWP is always smaller or equal to that of SSB. Therefore, if the SCS of SSB is smaller than initial DL BWP, the bit number of </w:t>
      </w:r>
      <w:proofErr w:type="spellStart"/>
      <w:r>
        <w:rPr>
          <w:i/>
        </w:rPr>
        <w:t>k</w:t>
      </w:r>
      <w:r>
        <w:rPr>
          <w:vertAlign w:val="subscript"/>
        </w:rPr>
        <w:t>offset</w:t>
      </w:r>
      <w:proofErr w:type="spellEnd"/>
      <w:r>
        <w:rPr>
          <w:lang w:val="en-GB"/>
        </w:rPr>
        <w:t xml:space="preserve"> needs to be increased. The smaller the SCS of SSB, the more bit number of </w:t>
      </w:r>
      <w:proofErr w:type="spellStart"/>
      <w:r>
        <w:rPr>
          <w:i/>
        </w:rPr>
        <w:t>k</w:t>
      </w:r>
      <w:r>
        <w:rPr>
          <w:vertAlign w:val="subscript"/>
        </w:rPr>
        <w:t>offset</w:t>
      </w:r>
      <w:proofErr w:type="spellEnd"/>
      <w:r>
        <w:rPr>
          <w:lang w:val="en-GB"/>
        </w:rPr>
        <w:t xml:space="preserve"> required.</w:t>
      </w:r>
    </w:p>
    <w:p w14:paraId="59E92ADF" w14:textId="620BA8E5" w:rsidR="00542475" w:rsidRPr="008108A5" w:rsidRDefault="00BF30A7" w:rsidP="00542475">
      <w:pPr>
        <w:pStyle w:val="a0"/>
        <w:spacing w:beforeLines="50" w:before="120" w:afterLines="50"/>
        <w:rPr>
          <w:rFonts w:eastAsia="宋体"/>
          <w:kern w:val="2"/>
          <w:szCs w:val="20"/>
          <w:lang w:val="en-GB"/>
        </w:rPr>
      </w:pPr>
      <w:r>
        <w:rPr>
          <w:rFonts w:eastAsia="宋体" w:hint="eastAsia"/>
          <w:kern w:val="2"/>
          <w:szCs w:val="20"/>
          <w:lang w:val="en-GB"/>
        </w:rPr>
        <w:t>F</w:t>
      </w:r>
      <w:r>
        <w:rPr>
          <w:rFonts w:eastAsia="宋体"/>
          <w:kern w:val="2"/>
          <w:szCs w:val="20"/>
          <w:lang w:val="en-GB"/>
        </w:rPr>
        <w:t xml:space="preserve">rom other perspective, as we discuss in </w:t>
      </w:r>
      <w:r w:rsidRPr="00BF30A7">
        <w:rPr>
          <w:rFonts w:eastAsia="宋体"/>
          <w:b/>
          <w:kern w:val="2"/>
          <w:szCs w:val="20"/>
          <w:lang w:val="en-GB"/>
        </w:rPr>
        <w:fldChar w:fldCharType="begin"/>
      </w:r>
      <w:r w:rsidRPr="00BF30A7">
        <w:rPr>
          <w:rFonts w:eastAsia="宋体"/>
          <w:b/>
          <w:kern w:val="2"/>
          <w:szCs w:val="20"/>
          <w:lang w:val="en-GB"/>
        </w:rPr>
        <w:instrText xml:space="preserve"> REF _Ref71461299 \h </w:instrText>
      </w:r>
      <w:r>
        <w:rPr>
          <w:rFonts w:eastAsia="宋体"/>
          <w:b/>
          <w:kern w:val="2"/>
          <w:szCs w:val="20"/>
          <w:lang w:val="en-GB"/>
        </w:rPr>
        <w:instrText xml:space="preserve"> \* MERGEFORMAT </w:instrText>
      </w:r>
      <w:r w:rsidRPr="00BF30A7">
        <w:rPr>
          <w:rFonts w:eastAsia="宋体"/>
          <w:b/>
          <w:kern w:val="2"/>
          <w:szCs w:val="20"/>
          <w:lang w:val="en-GB"/>
        </w:rPr>
      </w:r>
      <w:r w:rsidRPr="00BF30A7">
        <w:rPr>
          <w:rFonts w:eastAsia="宋体"/>
          <w:b/>
          <w:kern w:val="2"/>
          <w:szCs w:val="20"/>
          <w:lang w:val="en-GB"/>
        </w:rPr>
        <w:fldChar w:fldCharType="separate"/>
      </w:r>
      <w:r w:rsidR="001D05C6" w:rsidRPr="002D3519">
        <w:rPr>
          <w:b/>
        </w:rPr>
        <w:t xml:space="preserve">Proposal </w:t>
      </w:r>
      <w:r w:rsidR="001D05C6" w:rsidRPr="002D3519">
        <w:rPr>
          <w:b/>
          <w:noProof/>
        </w:rPr>
        <w:t>1</w:t>
      </w:r>
      <w:r w:rsidRPr="00BF30A7">
        <w:rPr>
          <w:rFonts w:eastAsia="宋体"/>
          <w:b/>
          <w:kern w:val="2"/>
          <w:szCs w:val="20"/>
          <w:lang w:val="en-GB"/>
        </w:rPr>
        <w:fldChar w:fldCharType="end"/>
      </w:r>
      <w:r>
        <w:rPr>
          <w:rFonts w:eastAsia="宋体"/>
          <w:kern w:val="2"/>
          <w:szCs w:val="20"/>
          <w:lang w:val="en-GB"/>
        </w:rPr>
        <w:t xml:space="preserve">, </w:t>
      </w:r>
      <w:r w:rsidR="00DA34AB">
        <w:rPr>
          <w:rFonts w:eastAsia="宋体"/>
          <w:kern w:val="2"/>
          <w:szCs w:val="20"/>
          <w:lang w:val="en-GB"/>
        </w:rPr>
        <w:t xml:space="preserve">the non-initial SSB </w:t>
      </w:r>
      <w:r w:rsidR="0083706C">
        <w:rPr>
          <w:rFonts w:eastAsia="宋体"/>
          <w:kern w:val="2"/>
          <w:szCs w:val="20"/>
          <w:lang w:val="en-GB"/>
        </w:rPr>
        <w:t xml:space="preserve">with SCS 480/960 kHz </w:t>
      </w:r>
      <w:r w:rsidR="00DA34AB">
        <w:rPr>
          <w:rFonts w:eastAsia="宋体"/>
          <w:kern w:val="2"/>
          <w:szCs w:val="20"/>
          <w:lang w:val="en-GB"/>
        </w:rPr>
        <w:t xml:space="preserve">associated with </w:t>
      </w:r>
      <w:r w:rsidR="00DA34AB" w:rsidRPr="00DA34AB">
        <w:rPr>
          <w:rFonts w:eastAsia="宋体"/>
          <w:kern w:val="2"/>
          <w:szCs w:val="20"/>
          <w:lang w:val="en-GB"/>
        </w:rPr>
        <w:t>Type-0 PDCCH and SIB1</w:t>
      </w:r>
      <w:r w:rsidR="003B0016" w:rsidRPr="003B0016">
        <w:rPr>
          <w:rFonts w:eastAsia="宋体"/>
          <w:kern w:val="2"/>
          <w:szCs w:val="20"/>
          <w:lang w:val="en-GB"/>
        </w:rPr>
        <w:t xml:space="preserve"> </w:t>
      </w:r>
      <w:r w:rsidR="003B0016">
        <w:rPr>
          <w:rFonts w:eastAsia="宋体"/>
          <w:kern w:val="2"/>
          <w:szCs w:val="20"/>
          <w:lang w:val="en-GB"/>
        </w:rPr>
        <w:t>has already been supported</w:t>
      </w:r>
      <w:r w:rsidR="00E335A2">
        <w:rPr>
          <w:rFonts w:eastAsia="宋体"/>
          <w:kern w:val="2"/>
          <w:szCs w:val="20"/>
          <w:lang w:val="en-GB"/>
        </w:rPr>
        <w:t>.</w:t>
      </w:r>
      <w:r w:rsidR="00DA34AB">
        <w:rPr>
          <w:rFonts w:eastAsia="宋体"/>
          <w:kern w:val="2"/>
          <w:szCs w:val="20"/>
          <w:lang w:val="en-GB"/>
        </w:rPr>
        <w:t xml:space="preserve"> </w:t>
      </w:r>
      <w:r w:rsidR="00C76A64">
        <w:rPr>
          <w:rFonts w:eastAsia="宋体"/>
          <w:kern w:val="2"/>
          <w:szCs w:val="20"/>
          <w:lang w:val="en-GB"/>
        </w:rPr>
        <w:t xml:space="preserve">Thus, </w:t>
      </w:r>
      <w:r w:rsidR="006E671A">
        <w:rPr>
          <w:rFonts w:eastAsia="宋体"/>
          <w:kern w:val="2"/>
          <w:szCs w:val="20"/>
          <w:lang w:val="en-GB"/>
        </w:rPr>
        <w:t xml:space="preserve">there is no additional burden for </w:t>
      </w:r>
      <w:r w:rsidR="00C76A64">
        <w:rPr>
          <w:rFonts w:eastAsia="宋体"/>
          <w:kern w:val="2"/>
          <w:szCs w:val="20"/>
          <w:lang w:val="en-GB"/>
        </w:rPr>
        <w:t xml:space="preserve">the design </w:t>
      </w:r>
      <w:r w:rsidR="006E671A">
        <w:rPr>
          <w:rFonts w:eastAsia="宋体"/>
          <w:kern w:val="2"/>
          <w:szCs w:val="20"/>
          <w:lang w:val="en-GB"/>
        </w:rPr>
        <w:t>of specification by supporting the</w:t>
      </w:r>
      <w:r w:rsidR="00C76A64">
        <w:rPr>
          <w:rFonts w:eastAsia="宋体"/>
          <w:kern w:val="2"/>
          <w:szCs w:val="20"/>
          <w:lang w:val="en-GB"/>
        </w:rPr>
        <w:t xml:space="preserve"> initial SSB with SCS 480/960</w:t>
      </w:r>
      <w:r w:rsidR="003B0016">
        <w:rPr>
          <w:rFonts w:eastAsia="宋体"/>
          <w:kern w:val="2"/>
          <w:szCs w:val="20"/>
          <w:lang w:val="en-GB"/>
        </w:rPr>
        <w:t xml:space="preserve"> kHz</w:t>
      </w:r>
      <w:r w:rsidR="00A04AA7">
        <w:rPr>
          <w:rFonts w:eastAsia="宋体"/>
          <w:kern w:val="2"/>
          <w:szCs w:val="20"/>
          <w:lang w:val="en-GB"/>
        </w:rPr>
        <w:t xml:space="preserve">. </w:t>
      </w:r>
    </w:p>
    <w:p w14:paraId="57CC8625" w14:textId="79C2535F" w:rsidR="00272BA0" w:rsidRPr="00756C49" w:rsidRDefault="00272BA0" w:rsidP="00272BA0">
      <w:pPr>
        <w:pStyle w:val="a7"/>
        <w:rPr>
          <w:b w:val="0"/>
        </w:rPr>
      </w:pPr>
      <w:bookmarkStart w:id="12" w:name="_Ref71466495"/>
      <w:r>
        <w:t xml:space="preserve">Proposal </w:t>
      </w:r>
      <w:r>
        <w:fldChar w:fldCharType="begin"/>
      </w:r>
      <w:r>
        <w:instrText xml:space="preserve"> SEQ Proposal \* ARABIC </w:instrText>
      </w:r>
      <w:r>
        <w:fldChar w:fldCharType="separate"/>
      </w:r>
      <w:r w:rsidR="001D05C6">
        <w:rPr>
          <w:noProof/>
        </w:rPr>
        <w:t>2</w:t>
      </w:r>
      <w:r>
        <w:fldChar w:fldCharType="end"/>
      </w:r>
      <w:r>
        <w:t xml:space="preserve">: </w:t>
      </w:r>
      <w:r w:rsidR="00BF79DF">
        <w:t>S</w:t>
      </w:r>
      <w:r w:rsidRPr="00D96DD4">
        <w:t xml:space="preserve">upport </w:t>
      </w:r>
      <w:r w:rsidR="00A04AA7" w:rsidRPr="00A04AA7">
        <w:t>480/960 kHz SCS for both initial BWP and SSB</w:t>
      </w:r>
      <w:r w:rsidR="00B8470A">
        <w:t>.</w:t>
      </w:r>
      <w:bookmarkEnd w:id="12"/>
    </w:p>
    <w:p w14:paraId="3E57850B" w14:textId="77777777" w:rsidR="002C001B" w:rsidRPr="00E45D0A" w:rsidRDefault="005908AA" w:rsidP="007A02CC">
      <w:pPr>
        <w:spacing w:before="120" w:after="120"/>
        <w:jc w:val="both"/>
      </w:pPr>
      <w:bookmarkStart w:id="13" w:name="_Hlk61548109"/>
      <w:r>
        <w:rPr>
          <w:rFonts w:hint="eastAsia"/>
        </w:rPr>
        <w:t>In</w:t>
      </w:r>
      <w:r>
        <w:t xml:space="preserve"> </w:t>
      </w:r>
      <w:r w:rsidR="001B3080">
        <w:t xml:space="preserve">RAN1#104b-e </w:t>
      </w:r>
      <w:r>
        <w:t>email discussion, the moderator summarize</w:t>
      </w:r>
      <w:r w:rsidR="005B476E">
        <w:rPr>
          <w:rFonts w:hint="eastAsia"/>
        </w:rPr>
        <w:t>d</w:t>
      </w:r>
      <w:r w:rsidR="007A02CC" w:rsidRPr="007A02CC">
        <w:t xml:space="preserve"> </w:t>
      </w:r>
      <w:r w:rsidR="007A02CC">
        <w:t>the opinions form all companies, and formed</w:t>
      </w:r>
      <w:r>
        <w:t xml:space="preserve"> four ALTs</w:t>
      </w:r>
      <w:r w:rsidR="007A02CC">
        <w:t>:</w:t>
      </w:r>
    </w:p>
    <w:tbl>
      <w:tblPr>
        <w:tblStyle w:val="af6"/>
        <w:tblW w:w="0" w:type="auto"/>
        <w:tblLook w:val="04A0" w:firstRow="1" w:lastRow="0" w:firstColumn="1" w:lastColumn="0" w:noHBand="0" w:noVBand="1"/>
      </w:tblPr>
      <w:tblGrid>
        <w:gridCol w:w="9060"/>
      </w:tblGrid>
      <w:tr w:rsidR="002C001B" w14:paraId="2F2D90D7" w14:textId="77777777" w:rsidTr="002C001B">
        <w:tc>
          <w:tcPr>
            <w:tcW w:w="9060" w:type="dxa"/>
          </w:tcPr>
          <w:p w14:paraId="57BAA14F" w14:textId="77777777" w:rsidR="002C001B" w:rsidRDefault="002C001B" w:rsidP="002C001B">
            <w:pPr>
              <w:spacing w:before="120" w:after="120"/>
              <w:jc w:val="both"/>
            </w:pPr>
            <w:r>
              <w:lastRenderedPageBreak/>
              <w:t>ALT1 updated) Proposal for a working assumption:</w:t>
            </w:r>
          </w:p>
          <w:p w14:paraId="2DCB2F1D" w14:textId="77777777" w:rsidR="002C001B" w:rsidRDefault="002C001B" w:rsidP="002C001B">
            <w:pPr>
              <w:numPr>
                <w:ilvl w:val="0"/>
                <w:numId w:val="33"/>
              </w:numPr>
              <w:overflowPunct w:val="0"/>
              <w:autoSpaceDE w:val="0"/>
              <w:autoSpaceDN w:val="0"/>
              <w:jc w:val="both"/>
              <w:rPr>
                <w:rFonts w:eastAsia="Times New Roman"/>
              </w:rPr>
            </w:pPr>
            <w:r>
              <w:rPr>
                <w:rFonts w:eastAsia="Times New Roman"/>
              </w:rPr>
              <w:t xml:space="preserve">Support SSB with 240/480/960 kHz for initial and non-initial access with support of CORESET0/Type0-PDCCH configuration in the MIB. </w:t>
            </w:r>
          </w:p>
          <w:p w14:paraId="66DB3616" w14:textId="77777777" w:rsidR="002C001B" w:rsidRDefault="002C001B" w:rsidP="002C001B">
            <w:pPr>
              <w:numPr>
                <w:ilvl w:val="0"/>
                <w:numId w:val="33"/>
              </w:numPr>
              <w:overflowPunct w:val="0"/>
              <w:autoSpaceDE w:val="0"/>
              <w:autoSpaceDN w:val="0"/>
              <w:jc w:val="both"/>
              <w:rPr>
                <w:rFonts w:eastAsia="Times New Roman"/>
              </w:rPr>
            </w:pPr>
            <w:r>
              <w:rPr>
                <w:rFonts w:eastAsia="Times New Roman"/>
              </w:rPr>
              <w:t xml:space="preserve">It is assumed that RAN4 supports a channelization design which results in the total number of synchronization raster entries </w:t>
            </w:r>
            <w:r>
              <w:rPr>
                <w:rFonts w:eastAsia="Times New Roman"/>
                <w:color w:val="FF0000"/>
              </w:rPr>
              <w:t xml:space="preserve">in the 57 – 71 GHz band </w:t>
            </w:r>
            <w:r>
              <w:rPr>
                <w:rFonts w:eastAsia="Times New Roman"/>
                <w:strike/>
                <w:color w:val="FF0000"/>
              </w:rPr>
              <w:t>per band in FR2</w:t>
            </w:r>
            <w:r>
              <w:rPr>
                <w:rFonts w:eastAsia="Times New Roman"/>
                <w:color w:val="FF0000"/>
              </w:rPr>
              <w:t xml:space="preserve"> </w:t>
            </w:r>
            <w:r>
              <w:rPr>
                <w:rFonts w:eastAsia="Times New Roman"/>
              </w:rPr>
              <w:t xml:space="preserve">no larger than </w:t>
            </w:r>
            <w:r>
              <w:rPr>
                <w:rFonts w:eastAsia="Times New Roman"/>
                <w:color w:val="FF0000"/>
              </w:rPr>
              <w:t xml:space="preserve">400 (Note: </w:t>
            </w:r>
            <w:r>
              <w:rPr>
                <w:rFonts w:eastAsia="Times New Roman"/>
              </w:rPr>
              <w:t xml:space="preserve">the </w:t>
            </w:r>
            <w:r>
              <w:rPr>
                <w:rFonts w:eastAsia="Times New Roman"/>
                <w:strike/>
                <w:color w:val="FF0000"/>
              </w:rPr>
              <w:t>maximum</w:t>
            </w:r>
            <w:r>
              <w:rPr>
                <w:rFonts w:eastAsia="Times New Roman"/>
                <w:color w:val="FF0000"/>
              </w:rPr>
              <w:t xml:space="preserve"> </w:t>
            </w:r>
            <w:r>
              <w:rPr>
                <w:rFonts w:eastAsia="Times New Roman"/>
              </w:rPr>
              <w:t xml:space="preserve">total number of synchronization raster entries </w:t>
            </w:r>
            <w:r>
              <w:rPr>
                <w:rFonts w:eastAsia="Times New Roman"/>
                <w:color w:val="FF0000"/>
              </w:rPr>
              <w:t xml:space="preserve">in FR2 for band n259 is 344). </w:t>
            </w:r>
            <w:r>
              <w:rPr>
                <w:rFonts w:eastAsia="Times New Roman"/>
                <w:strike/>
                <w:color w:val="FF0000"/>
              </w:rPr>
              <w:t>per band</w:t>
            </w:r>
            <w:r>
              <w:rPr>
                <w:rFonts w:eastAsia="Times New Roman"/>
              </w:rPr>
              <w:t>. If the assumption cannot be satisfied, it’s up to RAN4 to decide which of 240/480/960 kHz SCS are supported for initial access of such band.</w:t>
            </w:r>
          </w:p>
          <w:p w14:paraId="02B6DFEF" w14:textId="77777777" w:rsidR="002C001B" w:rsidRDefault="002C001B" w:rsidP="002C001B">
            <w:pPr>
              <w:numPr>
                <w:ilvl w:val="0"/>
                <w:numId w:val="33"/>
              </w:numPr>
              <w:overflowPunct w:val="0"/>
              <w:autoSpaceDE w:val="0"/>
              <w:autoSpaceDN w:val="0"/>
              <w:jc w:val="both"/>
              <w:rPr>
                <w:rFonts w:eastAsia="Times New Roman"/>
              </w:rPr>
            </w:pPr>
            <w:r>
              <w:rPr>
                <w:rFonts w:eastAsia="Times New Roman"/>
                <w:color w:val="FF0000"/>
              </w:rPr>
              <w:t>RAN1 prioritizes time-domain multiplex of SSB and CORESET0 to minimize the number of needed synchronization raster entries.</w:t>
            </w:r>
          </w:p>
          <w:p w14:paraId="3CB9838E" w14:textId="77777777" w:rsidR="002C001B" w:rsidRDefault="002C001B" w:rsidP="002C001B">
            <w:pPr>
              <w:numPr>
                <w:ilvl w:val="0"/>
                <w:numId w:val="33"/>
              </w:numPr>
              <w:overflowPunct w:val="0"/>
              <w:autoSpaceDE w:val="0"/>
              <w:autoSpaceDN w:val="0"/>
              <w:jc w:val="both"/>
              <w:rPr>
                <w:rFonts w:eastAsia="Times New Roman"/>
              </w:rPr>
            </w:pPr>
            <w:r>
              <w:rPr>
                <w:rFonts w:eastAsia="Times New Roman"/>
              </w:rPr>
              <w:t xml:space="preserve">Supporting 480 kHz SCS and 960 kHz SCS for SSB are UE capabilities: </w:t>
            </w:r>
          </w:p>
          <w:p w14:paraId="33F8AD1D" w14:textId="77777777" w:rsidR="002C001B" w:rsidRDefault="002C001B" w:rsidP="002C001B">
            <w:pPr>
              <w:numPr>
                <w:ilvl w:val="1"/>
                <w:numId w:val="33"/>
              </w:numPr>
              <w:overflowPunct w:val="0"/>
              <w:autoSpaceDE w:val="0"/>
              <w:autoSpaceDN w:val="0"/>
              <w:jc w:val="both"/>
              <w:rPr>
                <w:rFonts w:eastAsia="Times New Roman"/>
              </w:rPr>
            </w:pPr>
            <w:r>
              <w:rPr>
                <w:rFonts w:eastAsia="Times New Roman"/>
              </w:rPr>
              <w:t>UE is not expected to support 480 kHz SCS for SSB if it doesn’t support 480 kHz SCS for data/control channels.</w:t>
            </w:r>
          </w:p>
          <w:p w14:paraId="661609CC" w14:textId="77777777" w:rsidR="002C001B" w:rsidRDefault="002C001B" w:rsidP="002C001B">
            <w:pPr>
              <w:numPr>
                <w:ilvl w:val="1"/>
                <w:numId w:val="33"/>
              </w:numPr>
              <w:overflowPunct w:val="0"/>
              <w:autoSpaceDE w:val="0"/>
              <w:autoSpaceDN w:val="0"/>
              <w:jc w:val="both"/>
              <w:rPr>
                <w:rFonts w:eastAsia="Times New Roman"/>
              </w:rPr>
            </w:pPr>
            <w:r>
              <w:rPr>
                <w:rFonts w:eastAsia="Times New Roman"/>
              </w:rPr>
              <w:t>UE is not expected to support 960 kHz SCS for SSB if it doesn’t support 960 kHz SCS for data/control channels.</w:t>
            </w:r>
          </w:p>
          <w:p w14:paraId="7682D642" w14:textId="77777777" w:rsidR="002C001B" w:rsidRDefault="002C001B" w:rsidP="002C001B">
            <w:pPr>
              <w:numPr>
                <w:ilvl w:val="0"/>
                <w:numId w:val="33"/>
              </w:numPr>
              <w:overflowPunct w:val="0"/>
              <w:autoSpaceDE w:val="0"/>
              <w:autoSpaceDN w:val="0"/>
              <w:jc w:val="both"/>
              <w:rPr>
                <w:rFonts w:eastAsia="Times New Roman"/>
              </w:rPr>
            </w:pPr>
            <w:r>
              <w:rPr>
                <w:rFonts w:eastAsia="Times New Roman"/>
              </w:rPr>
              <w:t xml:space="preserve">Send </w:t>
            </w:r>
            <w:proofErr w:type="gramStart"/>
            <w:r>
              <w:rPr>
                <w:rFonts w:eastAsia="Times New Roman"/>
              </w:rPr>
              <w:t>an</w:t>
            </w:r>
            <w:proofErr w:type="gramEnd"/>
            <w:r>
              <w:rPr>
                <w:rFonts w:eastAsia="Times New Roman"/>
              </w:rPr>
              <w:t xml:space="preserve"> LS to RAN2 and RAN4. </w:t>
            </w:r>
          </w:p>
          <w:p w14:paraId="1462AB8C" w14:textId="77777777" w:rsidR="002C001B" w:rsidRDefault="002C001B" w:rsidP="002C001B"/>
          <w:p w14:paraId="285BE038" w14:textId="77777777" w:rsidR="002C001B" w:rsidRDefault="002C001B" w:rsidP="002C001B">
            <w:r>
              <w:t>ALT 2) Proposal:</w:t>
            </w:r>
          </w:p>
          <w:p w14:paraId="67B58D52" w14:textId="77777777" w:rsidR="002C001B" w:rsidRDefault="002C001B" w:rsidP="002C001B">
            <w:pPr>
              <w:numPr>
                <w:ilvl w:val="0"/>
                <w:numId w:val="34"/>
              </w:numPr>
              <w:rPr>
                <w:rFonts w:eastAsia="Times New Roman"/>
              </w:rPr>
            </w:pPr>
            <w:r>
              <w:rPr>
                <w:rFonts w:eastAsia="Times New Roman"/>
              </w:rPr>
              <w:t xml:space="preserve">Support 480 and 960 kHz SCS for non-initial access case with CORESET#0/Type0-PDCCH configuration provided by MIB or dedicated signal to be down-selected </w:t>
            </w:r>
          </w:p>
          <w:p w14:paraId="3AFB7FD8" w14:textId="77777777" w:rsidR="002C001B" w:rsidRDefault="002C001B" w:rsidP="002C001B">
            <w:pPr>
              <w:numPr>
                <w:ilvl w:val="0"/>
                <w:numId w:val="34"/>
              </w:numPr>
              <w:rPr>
                <w:rFonts w:ascii="Calibri" w:eastAsia="Times New Roman" w:hAnsi="Calibri" w:cs="Calibri"/>
              </w:rPr>
            </w:pPr>
            <w:r>
              <w:rPr>
                <w:rFonts w:eastAsia="Times New Roman"/>
              </w:rPr>
              <w:t>Don’t support 480 or 960 kHz SCS for initial access case</w:t>
            </w:r>
          </w:p>
          <w:p w14:paraId="5D646160" w14:textId="77777777" w:rsidR="002C001B" w:rsidRPr="00513E05" w:rsidRDefault="002C001B" w:rsidP="002C001B"/>
          <w:p w14:paraId="6EF88CE5" w14:textId="77777777" w:rsidR="002C001B" w:rsidRDefault="002C001B" w:rsidP="002C001B">
            <w:r>
              <w:t>ALT 3 – same as 1.1-9) Proposal:</w:t>
            </w:r>
          </w:p>
          <w:p w14:paraId="5042120B" w14:textId="77777777" w:rsidR="002C001B" w:rsidRDefault="002C001B" w:rsidP="002C001B">
            <w:pPr>
              <w:numPr>
                <w:ilvl w:val="0"/>
                <w:numId w:val="34"/>
              </w:numPr>
              <w:rPr>
                <w:rFonts w:eastAsia="Times New Roman"/>
              </w:rPr>
            </w:pPr>
            <w:r>
              <w:rPr>
                <w:rFonts w:eastAsia="Times New Roman"/>
              </w:rPr>
              <w:t xml:space="preserve">Support 480 and 960 kHz SCS for non-initial access case with CORESET#0/Type0-PDCCH configuration provided by MIB or dedicated signal to be down-selected </w:t>
            </w:r>
          </w:p>
          <w:p w14:paraId="11BB1CB8" w14:textId="77777777" w:rsidR="002C001B" w:rsidRDefault="002C001B" w:rsidP="002C001B">
            <w:pPr>
              <w:numPr>
                <w:ilvl w:val="0"/>
                <w:numId w:val="34"/>
              </w:numPr>
              <w:rPr>
                <w:rFonts w:ascii="Calibri" w:eastAsia="Times New Roman" w:hAnsi="Calibri" w:cs="Calibri"/>
              </w:rPr>
            </w:pPr>
            <w:r>
              <w:rPr>
                <w:rFonts w:eastAsia="Times New Roman"/>
              </w:rPr>
              <w:t>Don’t support 480 or 960 kHz SCS for initial access case</w:t>
            </w:r>
          </w:p>
          <w:p w14:paraId="524987D3" w14:textId="77777777" w:rsidR="002C001B" w:rsidRDefault="002C001B" w:rsidP="002C001B">
            <w:pPr>
              <w:numPr>
                <w:ilvl w:val="0"/>
                <w:numId w:val="34"/>
              </w:numPr>
              <w:rPr>
                <w:rFonts w:eastAsia="Times New Roman"/>
              </w:rPr>
            </w:pPr>
            <w:r>
              <w:rPr>
                <w:rFonts w:eastAsia="Times New Roman"/>
              </w:rPr>
              <w:t>Support 240 kHz SCS for both initial access case and non-initial access case</w:t>
            </w:r>
          </w:p>
          <w:p w14:paraId="69EC8058" w14:textId="77777777" w:rsidR="002C001B" w:rsidRDefault="002C001B" w:rsidP="002C001B"/>
          <w:p w14:paraId="31048FE1" w14:textId="77777777" w:rsidR="002C001B" w:rsidRDefault="002C001B" w:rsidP="002C001B">
            <w:r>
              <w:t xml:space="preserve">ALT4 – alt 1 alternative </w:t>
            </w:r>
            <w:proofErr w:type="gramStart"/>
            <w:r>
              <w:t>update )</w:t>
            </w:r>
            <w:proofErr w:type="gramEnd"/>
            <w:r>
              <w:t xml:space="preserve"> Proposal for a working assumption:</w:t>
            </w:r>
          </w:p>
          <w:p w14:paraId="17107166" w14:textId="77777777" w:rsidR="002C001B" w:rsidRDefault="002C001B" w:rsidP="002C001B">
            <w:pPr>
              <w:numPr>
                <w:ilvl w:val="0"/>
                <w:numId w:val="33"/>
              </w:numPr>
              <w:overflowPunct w:val="0"/>
              <w:autoSpaceDE w:val="0"/>
              <w:autoSpaceDN w:val="0"/>
              <w:jc w:val="both"/>
              <w:rPr>
                <w:rFonts w:eastAsia="Times New Roman"/>
              </w:rPr>
            </w:pPr>
            <w:r>
              <w:rPr>
                <w:rFonts w:eastAsia="Times New Roman"/>
              </w:rPr>
              <w:t xml:space="preserve">Support SSB with 240 and one of 480 or 960 kHz for initial and non-initial access with support of CORESET0/Type0-PDCCH configuration in the MIB. </w:t>
            </w:r>
          </w:p>
          <w:p w14:paraId="6CDB148B" w14:textId="77777777" w:rsidR="002C001B" w:rsidRDefault="002C001B" w:rsidP="002C001B">
            <w:pPr>
              <w:numPr>
                <w:ilvl w:val="1"/>
                <w:numId w:val="33"/>
              </w:numPr>
              <w:overflowPunct w:val="0"/>
              <w:autoSpaceDE w:val="0"/>
              <w:autoSpaceDN w:val="0"/>
              <w:jc w:val="both"/>
              <w:rPr>
                <w:rFonts w:eastAsia="Times New Roman"/>
                <w:color w:val="00B0F0"/>
              </w:rPr>
            </w:pPr>
            <w:r>
              <w:rPr>
                <w:rFonts w:eastAsia="Times New Roman"/>
                <w:color w:val="00B0F0"/>
              </w:rPr>
              <w:t>[SSB time domain candidate resource pattern (within a slot or pair of slots) for 480 and 960kHz SSB are identical]</w:t>
            </w:r>
          </w:p>
          <w:p w14:paraId="2BB00512" w14:textId="77777777" w:rsidR="002C001B" w:rsidRDefault="002C001B" w:rsidP="002C001B">
            <w:pPr>
              <w:numPr>
                <w:ilvl w:val="1"/>
                <w:numId w:val="33"/>
              </w:numPr>
              <w:overflowPunct w:val="0"/>
              <w:autoSpaceDE w:val="0"/>
              <w:autoSpaceDN w:val="0"/>
              <w:jc w:val="both"/>
              <w:rPr>
                <w:rFonts w:eastAsia="Times New Roman"/>
                <w:color w:val="00B0F0"/>
              </w:rPr>
            </w:pPr>
            <w:r>
              <w:rPr>
                <w:rFonts w:eastAsia="Times New Roman"/>
                <w:color w:val="00B0F0"/>
              </w:rPr>
              <w:t>[only 1 CORESTE#0/Type0-PDCCH SCS supported for each SSB SCS]</w:t>
            </w:r>
          </w:p>
          <w:p w14:paraId="1ABF3EA9" w14:textId="77777777" w:rsidR="002C001B" w:rsidRDefault="002C001B" w:rsidP="002C001B">
            <w:pPr>
              <w:numPr>
                <w:ilvl w:val="0"/>
                <w:numId w:val="33"/>
              </w:numPr>
              <w:overflowPunct w:val="0"/>
              <w:autoSpaceDE w:val="0"/>
              <w:autoSpaceDN w:val="0"/>
              <w:jc w:val="both"/>
              <w:rPr>
                <w:rFonts w:eastAsia="Times New Roman"/>
              </w:rPr>
            </w:pPr>
            <w:r>
              <w:rPr>
                <w:rFonts w:eastAsia="Times New Roman"/>
              </w:rPr>
              <w:t xml:space="preserve">It is assumed that RAN4 supports a channelization design which results in the total number of synchronization raster entries </w:t>
            </w:r>
            <w:r>
              <w:rPr>
                <w:rFonts w:eastAsia="Times New Roman"/>
                <w:color w:val="FF0000"/>
              </w:rPr>
              <w:t xml:space="preserve">in the 57 – 71 GHz band </w:t>
            </w:r>
            <w:r>
              <w:rPr>
                <w:rFonts w:eastAsia="Times New Roman"/>
                <w:strike/>
                <w:color w:val="FF0000"/>
              </w:rPr>
              <w:t>per band in FR2</w:t>
            </w:r>
            <w:r>
              <w:rPr>
                <w:rFonts w:eastAsia="Times New Roman"/>
                <w:color w:val="FF0000"/>
              </w:rPr>
              <w:t xml:space="preserve"> </w:t>
            </w:r>
            <w:r>
              <w:rPr>
                <w:rFonts w:eastAsia="Times New Roman"/>
              </w:rPr>
              <w:t xml:space="preserve">no larger than </w:t>
            </w:r>
            <w:r>
              <w:rPr>
                <w:rFonts w:eastAsia="Times New Roman"/>
                <w:color w:val="FF0000"/>
              </w:rPr>
              <w:t xml:space="preserve">400 (Note: </w:t>
            </w:r>
            <w:r>
              <w:rPr>
                <w:rFonts w:eastAsia="Times New Roman"/>
              </w:rPr>
              <w:t xml:space="preserve">the </w:t>
            </w:r>
            <w:r>
              <w:rPr>
                <w:rFonts w:eastAsia="Times New Roman"/>
                <w:strike/>
                <w:color w:val="FF0000"/>
              </w:rPr>
              <w:t>maximum</w:t>
            </w:r>
            <w:r>
              <w:rPr>
                <w:rFonts w:eastAsia="Times New Roman"/>
                <w:color w:val="FF0000"/>
              </w:rPr>
              <w:t xml:space="preserve"> </w:t>
            </w:r>
            <w:r>
              <w:rPr>
                <w:rFonts w:eastAsia="Times New Roman"/>
              </w:rPr>
              <w:t xml:space="preserve">total number of synchronization raster entries </w:t>
            </w:r>
            <w:r>
              <w:rPr>
                <w:rFonts w:eastAsia="Times New Roman"/>
                <w:color w:val="FF0000"/>
              </w:rPr>
              <w:t xml:space="preserve">in FR2 for band n259 is 344). </w:t>
            </w:r>
            <w:r>
              <w:rPr>
                <w:rFonts w:eastAsia="Times New Roman"/>
                <w:strike/>
                <w:color w:val="FF0000"/>
              </w:rPr>
              <w:t>per band</w:t>
            </w:r>
            <w:r>
              <w:rPr>
                <w:rFonts w:eastAsia="Times New Roman"/>
              </w:rPr>
              <w:t>. If the assumption cannot be satisfied, it’s up to RAN4 to decide which of 240/480/960 kHz SCS are supported for initial access of such band.</w:t>
            </w:r>
          </w:p>
          <w:p w14:paraId="35D398EF" w14:textId="77777777" w:rsidR="002C001B" w:rsidRDefault="002C001B" w:rsidP="002C001B">
            <w:pPr>
              <w:numPr>
                <w:ilvl w:val="0"/>
                <w:numId w:val="33"/>
              </w:numPr>
              <w:overflowPunct w:val="0"/>
              <w:autoSpaceDE w:val="0"/>
              <w:autoSpaceDN w:val="0"/>
              <w:jc w:val="both"/>
              <w:rPr>
                <w:rFonts w:eastAsia="Times New Roman"/>
              </w:rPr>
            </w:pPr>
            <w:r>
              <w:rPr>
                <w:rFonts w:eastAsia="Times New Roman"/>
                <w:color w:val="FF0000"/>
              </w:rPr>
              <w:t>RAN1 prioritizes time-domain multiplex of SSB and CORESET0 to minimize the number of needed synchronization raster entries.</w:t>
            </w:r>
          </w:p>
          <w:p w14:paraId="119EE3DE" w14:textId="77777777" w:rsidR="002C001B" w:rsidRDefault="002C001B" w:rsidP="002C001B">
            <w:pPr>
              <w:numPr>
                <w:ilvl w:val="0"/>
                <w:numId w:val="33"/>
              </w:numPr>
              <w:overflowPunct w:val="0"/>
              <w:autoSpaceDE w:val="0"/>
              <w:autoSpaceDN w:val="0"/>
              <w:jc w:val="both"/>
              <w:rPr>
                <w:rFonts w:eastAsia="Times New Roman"/>
              </w:rPr>
            </w:pPr>
            <w:r>
              <w:rPr>
                <w:rFonts w:eastAsia="Times New Roman"/>
              </w:rPr>
              <w:t xml:space="preserve">Supporting 480 kHz SCS and 960 kHz SCS for SSB are UE capabilities: </w:t>
            </w:r>
          </w:p>
          <w:p w14:paraId="1798635D" w14:textId="77777777" w:rsidR="002C001B" w:rsidRDefault="002C001B" w:rsidP="002C001B">
            <w:pPr>
              <w:numPr>
                <w:ilvl w:val="1"/>
                <w:numId w:val="33"/>
              </w:numPr>
              <w:overflowPunct w:val="0"/>
              <w:autoSpaceDE w:val="0"/>
              <w:autoSpaceDN w:val="0"/>
              <w:jc w:val="both"/>
              <w:rPr>
                <w:rFonts w:eastAsia="Times New Roman"/>
              </w:rPr>
            </w:pPr>
            <w:r>
              <w:rPr>
                <w:rFonts w:eastAsia="Times New Roman"/>
              </w:rPr>
              <w:t>UE is not expected to support 480 kHz SCS for SSB if it doesn’t support 480 kHz SCS for data/control channels.</w:t>
            </w:r>
          </w:p>
          <w:p w14:paraId="4C28A49A" w14:textId="77777777" w:rsidR="002C001B" w:rsidRDefault="002C001B" w:rsidP="002C001B">
            <w:pPr>
              <w:numPr>
                <w:ilvl w:val="1"/>
                <w:numId w:val="33"/>
              </w:numPr>
              <w:overflowPunct w:val="0"/>
              <w:autoSpaceDE w:val="0"/>
              <w:autoSpaceDN w:val="0"/>
              <w:jc w:val="both"/>
              <w:rPr>
                <w:rFonts w:eastAsia="Times New Roman"/>
              </w:rPr>
            </w:pPr>
            <w:r>
              <w:rPr>
                <w:rFonts w:eastAsia="Times New Roman"/>
              </w:rPr>
              <w:t>UE is not expected to support 960 kHz SCS for SSB if it doesn’t support 960 kHz SCS for data/control channels.</w:t>
            </w:r>
          </w:p>
          <w:p w14:paraId="623BE784" w14:textId="7A6B59B1" w:rsidR="002C001B" w:rsidRPr="002C001B" w:rsidRDefault="002C001B" w:rsidP="007A02CC">
            <w:pPr>
              <w:pStyle w:val="ae"/>
              <w:numPr>
                <w:ilvl w:val="0"/>
                <w:numId w:val="33"/>
              </w:numPr>
              <w:spacing w:before="120" w:after="120"/>
              <w:ind w:firstLineChars="0"/>
              <w:rPr>
                <w:rFonts w:eastAsiaTheme="minorEastAsia"/>
              </w:rPr>
            </w:pPr>
            <w:r w:rsidRPr="00477482">
              <w:rPr>
                <w:rFonts w:eastAsiaTheme="minorEastAsia"/>
              </w:rPr>
              <w:t xml:space="preserve">Send </w:t>
            </w:r>
            <w:proofErr w:type="gramStart"/>
            <w:r w:rsidRPr="00477482">
              <w:rPr>
                <w:rFonts w:eastAsiaTheme="minorEastAsia"/>
              </w:rPr>
              <w:t>an</w:t>
            </w:r>
            <w:proofErr w:type="gramEnd"/>
            <w:r w:rsidRPr="00477482">
              <w:rPr>
                <w:rFonts w:eastAsiaTheme="minorEastAsia"/>
              </w:rPr>
              <w:t xml:space="preserve"> LS to RAN2 and RAN4. </w:t>
            </w:r>
          </w:p>
        </w:tc>
      </w:tr>
    </w:tbl>
    <w:p w14:paraId="7BDDAC3A" w14:textId="78C3E9C1" w:rsidR="006C248C" w:rsidRDefault="0030570B" w:rsidP="00477482">
      <w:pPr>
        <w:spacing w:before="120" w:after="120"/>
        <w:jc w:val="both"/>
        <w:rPr>
          <w:rFonts w:cs="Times"/>
          <w:szCs w:val="20"/>
        </w:rPr>
      </w:pPr>
      <w:r>
        <w:t>As we discuss and analyze before, ALT2 and ALT3 would introduce two BWPs (</w:t>
      </w:r>
      <w:r>
        <w:rPr>
          <w:lang w:val="en-GB"/>
        </w:rPr>
        <w:t>120KHz in initial BWP and 960KHz in operation BWP)</w:t>
      </w:r>
      <w:r>
        <w:t xml:space="preserve">, which bring BWP switch delay and </w:t>
      </w:r>
      <w:r>
        <w:rPr>
          <w:rFonts w:cs="Times"/>
          <w:szCs w:val="20"/>
        </w:rPr>
        <w:t>cause a waste of frequen</w:t>
      </w:r>
      <w:r w:rsidRPr="00CC6E56">
        <w:rPr>
          <w:rFonts w:eastAsia="宋体"/>
          <w:kern w:val="2"/>
          <w:szCs w:val="20"/>
        </w:rPr>
        <w:t xml:space="preserve">cy resource </w:t>
      </w:r>
      <w:r w:rsidR="00511919">
        <w:rPr>
          <w:rFonts w:eastAsia="宋体"/>
          <w:kern w:val="2"/>
          <w:szCs w:val="20"/>
        </w:rPr>
        <w:t>as well as</w:t>
      </w:r>
      <w:r w:rsidRPr="00CC6E56">
        <w:rPr>
          <w:rFonts w:eastAsia="宋体"/>
          <w:kern w:val="2"/>
          <w:szCs w:val="20"/>
        </w:rPr>
        <w:t xml:space="preserve"> a higher implementation burden for both gNB and UE</w:t>
      </w:r>
      <w:r>
        <w:rPr>
          <w:rFonts w:eastAsia="宋体"/>
          <w:kern w:val="2"/>
          <w:szCs w:val="20"/>
        </w:rPr>
        <w:t xml:space="preserve">. Thus, </w:t>
      </w:r>
      <w:r w:rsidR="00511919">
        <w:rPr>
          <w:rFonts w:eastAsia="宋体"/>
          <w:kern w:val="2"/>
          <w:szCs w:val="20"/>
        </w:rPr>
        <w:t>the ALT1 and ALT4 are better choice as the solution for SSB and initial</w:t>
      </w:r>
      <w:r w:rsidR="006C248C">
        <w:rPr>
          <w:rFonts w:eastAsia="宋体"/>
          <w:kern w:val="2"/>
          <w:szCs w:val="20"/>
        </w:rPr>
        <w:t>/non-initial</w:t>
      </w:r>
      <w:r w:rsidR="00511919">
        <w:rPr>
          <w:rFonts w:eastAsia="宋体"/>
          <w:kern w:val="2"/>
          <w:szCs w:val="20"/>
        </w:rPr>
        <w:t xml:space="preserve"> BW</w:t>
      </w:r>
      <w:r w:rsidR="006C248C">
        <w:rPr>
          <w:rFonts w:eastAsia="宋体"/>
          <w:kern w:val="2"/>
          <w:szCs w:val="20"/>
        </w:rPr>
        <w:t>P</w:t>
      </w:r>
      <w:r w:rsidR="00511919">
        <w:rPr>
          <w:rFonts w:eastAsia="宋体"/>
          <w:kern w:val="2"/>
          <w:szCs w:val="20"/>
        </w:rPr>
        <w:t xml:space="preserve"> design. </w:t>
      </w:r>
      <w:r w:rsidR="00B27666">
        <w:rPr>
          <w:rFonts w:eastAsia="宋体"/>
          <w:kern w:val="2"/>
          <w:szCs w:val="20"/>
        </w:rPr>
        <w:t>Meanwhile, t</w:t>
      </w:r>
      <w:r w:rsidR="006C248C">
        <w:rPr>
          <w:rFonts w:eastAsia="宋体"/>
          <w:kern w:val="2"/>
          <w:szCs w:val="20"/>
        </w:rPr>
        <w:t>he main difference between ALT1</w:t>
      </w:r>
      <w:r w:rsidR="006C248C" w:rsidRPr="006C248C">
        <w:rPr>
          <w:rFonts w:eastAsia="宋体"/>
          <w:kern w:val="2"/>
          <w:szCs w:val="20"/>
        </w:rPr>
        <w:t xml:space="preserve"> </w:t>
      </w:r>
      <w:r w:rsidR="006C248C">
        <w:rPr>
          <w:rFonts w:eastAsia="宋体"/>
          <w:kern w:val="2"/>
          <w:szCs w:val="20"/>
        </w:rPr>
        <w:t xml:space="preserve">and ALT4 is whether choose </w:t>
      </w:r>
      <w:r w:rsidR="006C248C">
        <w:rPr>
          <w:rFonts w:eastAsia="Times New Roman"/>
        </w:rPr>
        <w:t xml:space="preserve">240/480/960 kHz SCS or one of 480 or 960 kHz for initial and non-initial access. For our perspective, </w:t>
      </w:r>
      <w:r w:rsidR="006C248C">
        <w:rPr>
          <w:rFonts w:cs="Times"/>
          <w:szCs w:val="20"/>
          <w:lang w:val="en-GB"/>
        </w:rPr>
        <w:t xml:space="preserve">the complexity of sync raster design needs to be considered when choosing the SCS of SSB.  </w:t>
      </w:r>
      <w:r w:rsidR="006C248C">
        <w:rPr>
          <w:rFonts w:eastAsia="宋体"/>
        </w:rPr>
        <w:t xml:space="preserve">If multiple SSB SCSs are supported, the UE needs to perform blind detection on massive sync </w:t>
      </w:r>
      <w:r w:rsidR="00B27666">
        <w:rPr>
          <w:rFonts w:eastAsia="宋体"/>
        </w:rPr>
        <w:t>raster</w:t>
      </w:r>
      <w:r w:rsidR="006C248C">
        <w:rPr>
          <w:rFonts w:eastAsia="宋体"/>
        </w:rPr>
        <w:t xml:space="preserve">, which will cause a higher detection burden for the UE. Thus, it is desirable to choose one SCS between 480 kHz and 960 kHz. Furthermore, the SSB with 960 </w:t>
      </w:r>
      <w:r w:rsidR="006C248C">
        <w:rPr>
          <w:rFonts w:cs="Times"/>
          <w:szCs w:val="20"/>
        </w:rPr>
        <w:t xml:space="preserve">kHz could achieve more high-precision time synchronization and smaller </w:t>
      </w:r>
      <w:r w:rsidR="006C248C">
        <w:rPr>
          <w:rFonts w:eastAsia="宋体"/>
        </w:rPr>
        <w:t xml:space="preserve">number of synchronization raster entries. We believe the SSB with 960 </w:t>
      </w:r>
      <w:r w:rsidR="006C248C">
        <w:rPr>
          <w:rFonts w:cs="Times"/>
          <w:szCs w:val="20"/>
        </w:rPr>
        <w:t xml:space="preserve">kHz is the best choice. </w:t>
      </w:r>
    </w:p>
    <w:p w14:paraId="23DD25FD" w14:textId="342F0CC6" w:rsidR="0035566B" w:rsidRDefault="006C248C" w:rsidP="00477482">
      <w:pPr>
        <w:spacing w:before="120" w:after="120"/>
        <w:jc w:val="both"/>
      </w:pPr>
      <w:r>
        <w:rPr>
          <w:rFonts w:cs="Times"/>
          <w:szCs w:val="20"/>
        </w:rPr>
        <w:t>Therefore, we</w:t>
      </w:r>
      <w:bookmarkStart w:id="14" w:name="_Hlk71464591"/>
      <w:r>
        <w:rPr>
          <w:rFonts w:cs="Times"/>
          <w:szCs w:val="20"/>
        </w:rPr>
        <w:t xml:space="preserve"> support </w:t>
      </w:r>
      <w:r>
        <w:rPr>
          <w:rFonts w:eastAsia="宋体"/>
          <w:kern w:val="2"/>
          <w:szCs w:val="20"/>
        </w:rPr>
        <w:t>ALT1 and ALT4</w:t>
      </w:r>
      <w:r w:rsidRPr="006C248C">
        <w:rPr>
          <w:rFonts w:eastAsia="宋体"/>
          <w:kern w:val="2"/>
          <w:szCs w:val="20"/>
        </w:rPr>
        <w:t xml:space="preserve"> </w:t>
      </w:r>
      <w:r>
        <w:rPr>
          <w:rFonts w:eastAsia="宋体"/>
          <w:kern w:val="2"/>
          <w:szCs w:val="20"/>
        </w:rPr>
        <w:t>as the solution for SSB and initial/non-initial BWP design</w:t>
      </w:r>
      <w:r w:rsidR="006567AB">
        <w:rPr>
          <w:rFonts w:eastAsia="宋体"/>
          <w:kern w:val="2"/>
          <w:szCs w:val="20"/>
        </w:rPr>
        <w:t>,</w:t>
      </w:r>
      <w:r>
        <w:rPr>
          <w:rFonts w:eastAsia="宋体"/>
          <w:kern w:val="2"/>
          <w:szCs w:val="20"/>
        </w:rPr>
        <w:t xml:space="preserve"> </w:t>
      </w:r>
      <w:r w:rsidR="006567AB">
        <w:rPr>
          <w:rFonts w:eastAsia="宋体"/>
          <w:kern w:val="2"/>
          <w:szCs w:val="20"/>
        </w:rPr>
        <w:t>a</w:t>
      </w:r>
      <w:r>
        <w:rPr>
          <w:rFonts w:eastAsia="宋体"/>
          <w:kern w:val="2"/>
          <w:szCs w:val="20"/>
        </w:rPr>
        <w:t>nd prefer ALT4.</w:t>
      </w:r>
      <w:bookmarkEnd w:id="14"/>
      <w:r>
        <w:rPr>
          <w:rFonts w:eastAsia="宋体"/>
          <w:kern w:val="2"/>
          <w:szCs w:val="20"/>
        </w:rPr>
        <w:t xml:space="preserve"> </w:t>
      </w:r>
    </w:p>
    <w:p w14:paraId="0DC432A1" w14:textId="3927E92C" w:rsidR="00976A5A" w:rsidRPr="00727DF6" w:rsidRDefault="006567AB" w:rsidP="00727DF6">
      <w:pPr>
        <w:pStyle w:val="a7"/>
        <w:jc w:val="both"/>
        <w:rPr>
          <w:b w:val="0"/>
        </w:rPr>
      </w:pPr>
      <w:bookmarkStart w:id="15" w:name="_Ref71466499"/>
      <w:r>
        <w:t xml:space="preserve">Proposal </w:t>
      </w:r>
      <w:r>
        <w:fldChar w:fldCharType="begin"/>
      </w:r>
      <w:r>
        <w:instrText xml:space="preserve"> SEQ Proposal \* ARABIC </w:instrText>
      </w:r>
      <w:r>
        <w:fldChar w:fldCharType="separate"/>
      </w:r>
      <w:r w:rsidR="001D05C6">
        <w:rPr>
          <w:noProof/>
        </w:rPr>
        <w:t>3</w:t>
      </w:r>
      <w:r>
        <w:fldChar w:fldCharType="end"/>
      </w:r>
      <w:r>
        <w:t>: S</w:t>
      </w:r>
      <w:r w:rsidRPr="006567AB">
        <w:t>upport ALT1 and ALT4 as the solution for SSB and initial/non-initial BWP design, and prefer ALT4.</w:t>
      </w:r>
      <w:bookmarkEnd w:id="15"/>
    </w:p>
    <w:bookmarkEnd w:id="13"/>
    <w:p w14:paraId="19A69402" w14:textId="6951EDC4" w:rsidR="008E49B2" w:rsidRPr="00C03335" w:rsidRDefault="00AC68E6" w:rsidP="00CC66D8">
      <w:pPr>
        <w:pStyle w:val="20"/>
        <w:rPr>
          <w:b w:val="0"/>
          <w:sz w:val="30"/>
          <w:szCs w:val="30"/>
        </w:rPr>
      </w:pPr>
      <w:r w:rsidRPr="00C03335">
        <w:rPr>
          <w:b w:val="0"/>
          <w:sz w:val="30"/>
          <w:szCs w:val="30"/>
        </w:rPr>
        <w:lastRenderedPageBreak/>
        <w:t xml:space="preserve">SSB design in time </w:t>
      </w:r>
      <w:r w:rsidR="00B362F6">
        <w:rPr>
          <w:b w:val="0"/>
          <w:sz w:val="30"/>
          <w:szCs w:val="30"/>
        </w:rPr>
        <w:t>domain</w:t>
      </w:r>
    </w:p>
    <w:p w14:paraId="27BE8C48" w14:textId="42FAAB86" w:rsidR="009949BB" w:rsidRPr="00F978E5" w:rsidRDefault="00374888" w:rsidP="00FF510D">
      <w:pPr>
        <w:pStyle w:val="a7"/>
        <w:jc w:val="both"/>
        <w:rPr>
          <w:b w:val="0"/>
          <w:iCs/>
        </w:rPr>
      </w:pPr>
      <w:r w:rsidRPr="00F978E5">
        <w:rPr>
          <w:rFonts w:hint="eastAsia"/>
          <w:b w:val="0"/>
          <w:iCs/>
        </w:rPr>
        <w:t>I</w:t>
      </w:r>
      <w:r w:rsidRPr="00F978E5">
        <w:rPr>
          <w:b w:val="0"/>
          <w:iCs/>
        </w:rPr>
        <w:t xml:space="preserve">n NR FR1&amp;FR2, </w:t>
      </w:r>
      <w:r w:rsidR="00F77643" w:rsidRPr="00F978E5">
        <w:rPr>
          <w:b w:val="0"/>
          <w:iCs/>
        </w:rPr>
        <w:t>SSB pattern design is supported for 15KHz and 30KHz (FR1), and 120KHz and 240KHz (FR2). With the introduc</w:t>
      </w:r>
      <w:r w:rsidR="005132B2" w:rsidRPr="00F978E5">
        <w:rPr>
          <w:rFonts w:hint="eastAsia"/>
          <w:b w:val="0"/>
          <w:iCs/>
        </w:rPr>
        <w:t>tion</w:t>
      </w:r>
      <w:r w:rsidR="00F77643" w:rsidRPr="00F978E5">
        <w:rPr>
          <w:b w:val="0"/>
          <w:iCs/>
        </w:rPr>
        <w:t xml:space="preserve"> of higher SCS for B52.6GHz system, the SSB pattern need</w:t>
      </w:r>
      <w:r w:rsidR="005132B2" w:rsidRPr="00F978E5">
        <w:rPr>
          <w:b w:val="0"/>
          <w:iCs/>
        </w:rPr>
        <w:t>s</w:t>
      </w:r>
      <w:r w:rsidR="00F77643" w:rsidRPr="00F978E5">
        <w:rPr>
          <w:b w:val="0"/>
          <w:iCs/>
        </w:rPr>
        <w:t xml:space="preserve"> to be re-defined because of the </w:t>
      </w:r>
      <w:r w:rsidR="00FC3926" w:rsidRPr="00F978E5">
        <w:rPr>
          <w:b w:val="0"/>
          <w:iCs/>
        </w:rPr>
        <w:t xml:space="preserve">newly introduced </w:t>
      </w:r>
      <w:r w:rsidR="00F77643" w:rsidRPr="00F978E5">
        <w:rPr>
          <w:b w:val="0"/>
          <w:iCs/>
        </w:rPr>
        <w:t xml:space="preserve">problems: 1, </w:t>
      </w:r>
      <w:r w:rsidR="00503421" w:rsidRPr="00503421">
        <w:rPr>
          <w:b w:val="0"/>
          <w:iCs/>
        </w:rPr>
        <w:t>frequency domain offset estimation during SSB detection</w:t>
      </w:r>
      <w:r w:rsidR="00F77643" w:rsidRPr="00F978E5">
        <w:rPr>
          <w:b w:val="0"/>
          <w:iCs/>
        </w:rPr>
        <w:t xml:space="preserve">; 2, </w:t>
      </w:r>
      <w:r w:rsidR="00503421">
        <w:rPr>
          <w:rFonts w:hint="eastAsia"/>
          <w:b w:val="0"/>
          <w:iCs/>
        </w:rPr>
        <w:t>beam</w:t>
      </w:r>
      <w:r w:rsidR="00503421">
        <w:rPr>
          <w:b w:val="0"/>
          <w:iCs/>
        </w:rPr>
        <w:t xml:space="preserve"> switching time problem. </w:t>
      </w:r>
    </w:p>
    <w:p w14:paraId="49D6981D" w14:textId="70535A40" w:rsidR="009949BB" w:rsidRPr="00A03151" w:rsidRDefault="00601F56" w:rsidP="005E4A46">
      <w:pPr>
        <w:pStyle w:val="3"/>
        <w:rPr>
          <w:b w:val="0"/>
          <w:sz w:val="24"/>
        </w:rPr>
      </w:pPr>
      <w:r w:rsidRPr="00A03151">
        <w:rPr>
          <w:rFonts w:hint="eastAsia"/>
          <w:b w:val="0"/>
          <w:iCs/>
          <w:sz w:val="28"/>
          <w:szCs w:val="30"/>
          <w:lang w:val="en-US"/>
        </w:rPr>
        <w:t>S</w:t>
      </w:r>
      <w:r w:rsidRPr="00A03151">
        <w:rPr>
          <w:b w:val="0"/>
          <w:iCs/>
          <w:sz w:val="28"/>
          <w:szCs w:val="30"/>
          <w:lang w:val="en-US"/>
        </w:rPr>
        <w:t xml:space="preserve">SB </w:t>
      </w:r>
      <w:r w:rsidRPr="00A03151">
        <w:rPr>
          <w:rFonts w:hint="eastAsia"/>
          <w:b w:val="0"/>
          <w:iCs/>
          <w:sz w:val="28"/>
          <w:szCs w:val="30"/>
          <w:lang w:val="en-US"/>
        </w:rPr>
        <w:t>period</w:t>
      </w:r>
      <w:r w:rsidRPr="00A03151">
        <w:rPr>
          <w:b w:val="0"/>
          <w:iCs/>
          <w:sz w:val="28"/>
          <w:szCs w:val="30"/>
          <w:lang w:val="en-US"/>
        </w:rPr>
        <w:t xml:space="preserve"> for initial access</w:t>
      </w:r>
    </w:p>
    <w:p w14:paraId="5582299F" w14:textId="77777777" w:rsidR="00BC7419" w:rsidRPr="00D530BD" w:rsidRDefault="00BC7419" w:rsidP="00BC7419">
      <w:pPr>
        <w:pStyle w:val="a0"/>
        <w:spacing w:beforeLines="50" w:before="120" w:afterLines="50"/>
        <w:rPr>
          <w:rFonts w:eastAsia="宋体"/>
          <w:kern w:val="2"/>
          <w:szCs w:val="20"/>
        </w:rPr>
      </w:pPr>
      <w:r>
        <w:rPr>
          <w:rFonts w:eastAsiaTheme="minorEastAsia"/>
        </w:rPr>
        <w:t xml:space="preserve">With increasing of the center frequency, the absolute value for frequency domain offset is increased if assuming the same ratio (e.g. 10ppm). It should be estimated by two steps with coarse estimation first and fine estimation second. The target of coarse estimation is to narrow down the offset into a small range, which is called frequency offset estimation searcher. Then fine estimation will be used for determining the actual offset value. However, the </w:t>
      </w:r>
      <w:r w:rsidRPr="00D530BD">
        <w:rPr>
          <w:rFonts w:eastAsia="宋体"/>
          <w:kern w:val="2"/>
          <w:szCs w:val="20"/>
        </w:rPr>
        <w:t>estimable frequency offset range</w:t>
      </w:r>
      <w:r>
        <w:rPr>
          <w:rFonts w:eastAsiaTheme="minorEastAsia"/>
        </w:rPr>
        <w:t xml:space="preserve"> by fine estimation is limited, i.e. </w:t>
      </w:r>
      <w:r w:rsidRPr="00D530BD">
        <w:rPr>
          <w:rFonts w:eastAsia="宋体"/>
          <w:kern w:val="2"/>
          <w:szCs w:val="20"/>
        </w:rPr>
        <w:t xml:space="preserve">where </w:t>
      </w:r>
      <w:r w:rsidRPr="00D530BD">
        <w:rPr>
          <w:rFonts w:eastAsia="宋体"/>
          <w:i/>
          <w:kern w:val="2"/>
          <w:szCs w:val="20"/>
        </w:rPr>
        <w:t>N</w:t>
      </w:r>
      <w:r w:rsidRPr="00D530BD">
        <w:rPr>
          <w:rFonts w:eastAsia="宋体"/>
          <w:i/>
          <w:kern w:val="2"/>
          <w:szCs w:val="20"/>
          <w:vertAlign w:val="subscript"/>
        </w:rPr>
        <w:t>d</w:t>
      </w:r>
      <w:r w:rsidRPr="00D530BD">
        <w:rPr>
          <w:rFonts w:eastAsia="宋体"/>
          <w:kern w:val="2"/>
          <w:szCs w:val="20"/>
        </w:rPr>
        <w:t xml:space="preserve"> is the time interval of PSS sequence and SSS sequence. </w:t>
      </w:r>
      <w:r>
        <w:rPr>
          <w:rFonts w:eastAsia="宋体"/>
          <w:kern w:val="2"/>
          <w:szCs w:val="20"/>
        </w:rPr>
        <w:t>Particularly, the range values of frequency offset for different SCSs are given below</w:t>
      </w:r>
      <w:r w:rsidRPr="00D530BD">
        <w:rPr>
          <w:rFonts w:eastAsia="宋体"/>
          <w:kern w:val="2"/>
          <w:szCs w:val="20"/>
        </w:rPr>
        <w:t>:</w:t>
      </w:r>
    </w:p>
    <w:p w14:paraId="7D838C01" w14:textId="77777777" w:rsidR="00BC7419" w:rsidRPr="00C40AD4" w:rsidRDefault="00BC7419" w:rsidP="009C78CC">
      <w:pPr>
        <w:pStyle w:val="a0"/>
        <w:numPr>
          <w:ilvl w:val="0"/>
          <w:numId w:val="11"/>
        </w:numPr>
        <w:spacing w:beforeLines="50" w:before="120" w:afterLines="50"/>
        <w:rPr>
          <w:rFonts w:eastAsiaTheme="minorEastAsia"/>
        </w:rPr>
      </w:pPr>
      <w:r w:rsidRPr="00C40AD4">
        <w:rPr>
          <w:rFonts w:eastAsiaTheme="minorEastAsia" w:hint="eastAsia"/>
        </w:rPr>
        <w:t xml:space="preserve">SCS120: </w:t>
      </w:r>
      <w:r w:rsidRPr="00C40AD4">
        <w:rPr>
          <w:rFonts w:eastAsiaTheme="minorEastAsia"/>
        </w:rPr>
        <w:t>[-28K 28K]</w:t>
      </w:r>
    </w:p>
    <w:p w14:paraId="3A9EFB00" w14:textId="77777777" w:rsidR="00BC7419" w:rsidRPr="00C40AD4" w:rsidRDefault="00BC7419" w:rsidP="009C78CC">
      <w:pPr>
        <w:pStyle w:val="a0"/>
        <w:numPr>
          <w:ilvl w:val="0"/>
          <w:numId w:val="11"/>
        </w:numPr>
        <w:spacing w:beforeLines="50" w:before="120" w:afterLines="50"/>
        <w:rPr>
          <w:rFonts w:eastAsiaTheme="minorEastAsia"/>
        </w:rPr>
      </w:pPr>
      <w:r w:rsidRPr="00C40AD4">
        <w:rPr>
          <w:rFonts w:eastAsiaTheme="minorEastAsia" w:hint="eastAsia"/>
        </w:rPr>
        <w:t>SCS</w:t>
      </w:r>
      <w:r w:rsidRPr="00C40AD4">
        <w:rPr>
          <w:rFonts w:eastAsiaTheme="minorEastAsia"/>
        </w:rPr>
        <w:t>24</w:t>
      </w:r>
      <w:r w:rsidRPr="00C40AD4">
        <w:rPr>
          <w:rFonts w:eastAsiaTheme="minorEastAsia" w:hint="eastAsia"/>
        </w:rPr>
        <w:t xml:space="preserve">0: </w:t>
      </w:r>
      <w:r w:rsidRPr="00C40AD4">
        <w:rPr>
          <w:rFonts w:eastAsiaTheme="minorEastAsia"/>
        </w:rPr>
        <w:t>[-56K 56K]</w:t>
      </w:r>
    </w:p>
    <w:p w14:paraId="000FF390" w14:textId="77777777" w:rsidR="00BC7419" w:rsidRPr="00C40AD4" w:rsidRDefault="00BC7419" w:rsidP="009C78CC">
      <w:pPr>
        <w:pStyle w:val="a0"/>
        <w:numPr>
          <w:ilvl w:val="0"/>
          <w:numId w:val="11"/>
        </w:numPr>
        <w:spacing w:beforeLines="50" w:before="120" w:afterLines="50"/>
        <w:rPr>
          <w:rFonts w:eastAsiaTheme="minorEastAsia"/>
        </w:rPr>
      </w:pPr>
      <w:r w:rsidRPr="00C40AD4">
        <w:rPr>
          <w:rFonts w:eastAsiaTheme="minorEastAsia" w:hint="eastAsia"/>
        </w:rPr>
        <w:t xml:space="preserve">SCS480: </w:t>
      </w:r>
      <w:r w:rsidRPr="00C40AD4">
        <w:rPr>
          <w:rFonts w:eastAsiaTheme="minorEastAsia"/>
        </w:rPr>
        <w:t>[-112K 112K]</w:t>
      </w:r>
    </w:p>
    <w:p w14:paraId="7EFF9681" w14:textId="77777777" w:rsidR="00BC7419" w:rsidRPr="00C40AD4" w:rsidRDefault="00BC7419" w:rsidP="009C78CC">
      <w:pPr>
        <w:pStyle w:val="a0"/>
        <w:numPr>
          <w:ilvl w:val="0"/>
          <w:numId w:val="11"/>
        </w:numPr>
        <w:spacing w:beforeLines="50" w:before="120" w:afterLines="50"/>
        <w:rPr>
          <w:rFonts w:eastAsiaTheme="minorEastAsia"/>
        </w:rPr>
      </w:pPr>
      <w:r w:rsidRPr="00C40AD4">
        <w:rPr>
          <w:rFonts w:eastAsiaTheme="minorEastAsia" w:hint="eastAsia"/>
        </w:rPr>
        <w:t xml:space="preserve">SCS960: </w:t>
      </w:r>
      <w:r w:rsidRPr="00C40AD4">
        <w:rPr>
          <w:rFonts w:eastAsiaTheme="minorEastAsia"/>
        </w:rPr>
        <w:t>[-224K 224K]</w:t>
      </w:r>
    </w:p>
    <w:p w14:paraId="2E3DBFBD" w14:textId="77777777" w:rsidR="00BC7419" w:rsidRDefault="00BC7419" w:rsidP="00BC7419">
      <w:pPr>
        <w:spacing w:before="120" w:after="120"/>
        <w:jc w:val="both"/>
      </w:pPr>
      <w:r>
        <w:t>For a given offset value (e.g. -600K~600K Hz for 60GHz center frequency), the needed number of branches are given below:</w:t>
      </w:r>
    </w:p>
    <w:p w14:paraId="11F173EE" w14:textId="77777777" w:rsidR="00BC7419" w:rsidRPr="00C40AD4" w:rsidRDefault="00BC7419" w:rsidP="009C78CC">
      <w:pPr>
        <w:pStyle w:val="a0"/>
        <w:numPr>
          <w:ilvl w:val="0"/>
          <w:numId w:val="11"/>
        </w:numPr>
        <w:spacing w:beforeLines="50" w:before="120" w:afterLines="50"/>
        <w:rPr>
          <w:rFonts w:eastAsiaTheme="minorEastAsia"/>
        </w:rPr>
      </w:pPr>
      <w:r w:rsidRPr="00C40AD4">
        <w:rPr>
          <w:rFonts w:eastAsiaTheme="minorEastAsia" w:hint="eastAsia"/>
        </w:rPr>
        <w:t xml:space="preserve">SCS120: </w:t>
      </w:r>
      <w:r w:rsidRPr="00C40AD4">
        <w:rPr>
          <w:rFonts w:eastAsiaTheme="minorEastAsia"/>
        </w:rPr>
        <w:t>searcher range 28k</w:t>
      </w:r>
      <w:r w:rsidRPr="00C40AD4">
        <w:rPr>
          <w:rFonts w:eastAsiaTheme="minorEastAsia" w:hint="eastAsia"/>
        </w:rPr>
        <w:t>,</w:t>
      </w:r>
      <w:r w:rsidRPr="00C40AD4">
        <w:rPr>
          <w:rFonts w:eastAsiaTheme="minorEastAsia"/>
        </w:rPr>
        <w:t xml:space="preserve"> steps = 1200k/</w:t>
      </w:r>
      <w:r>
        <w:rPr>
          <w:rFonts w:eastAsiaTheme="minorEastAsia"/>
        </w:rPr>
        <w:t>56</w:t>
      </w:r>
      <w:r w:rsidRPr="00C40AD4">
        <w:rPr>
          <w:rFonts w:eastAsiaTheme="minorEastAsia"/>
        </w:rPr>
        <w:t>k≈</w:t>
      </w:r>
      <w:r>
        <w:rPr>
          <w:rFonts w:eastAsiaTheme="minorEastAsia"/>
        </w:rPr>
        <w:t>22</w:t>
      </w:r>
      <w:r w:rsidRPr="00C40AD4">
        <w:rPr>
          <w:rFonts w:eastAsiaTheme="minorEastAsia"/>
        </w:rPr>
        <w:t xml:space="preserve"> </w:t>
      </w:r>
    </w:p>
    <w:p w14:paraId="76F922C3" w14:textId="77777777" w:rsidR="00BC7419" w:rsidRPr="00C40AD4" w:rsidRDefault="00BC7419" w:rsidP="009C78CC">
      <w:pPr>
        <w:pStyle w:val="a0"/>
        <w:numPr>
          <w:ilvl w:val="0"/>
          <w:numId w:val="11"/>
        </w:numPr>
        <w:spacing w:beforeLines="50" w:before="120" w:afterLines="50"/>
        <w:rPr>
          <w:rFonts w:eastAsiaTheme="minorEastAsia"/>
        </w:rPr>
      </w:pPr>
      <w:r w:rsidRPr="00C40AD4">
        <w:rPr>
          <w:rFonts w:eastAsiaTheme="minorEastAsia" w:hint="eastAsia"/>
        </w:rPr>
        <w:t>SCS</w:t>
      </w:r>
      <w:r w:rsidRPr="00C40AD4">
        <w:rPr>
          <w:rFonts w:eastAsiaTheme="minorEastAsia"/>
        </w:rPr>
        <w:t>24</w:t>
      </w:r>
      <w:r w:rsidRPr="00C40AD4">
        <w:rPr>
          <w:rFonts w:eastAsiaTheme="minorEastAsia" w:hint="eastAsia"/>
        </w:rPr>
        <w:t xml:space="preserve">0: </w:t>
      </w:r>
      <w:r w:rsidRPr="00C40AD4">
        <w:rPr>
          <w:rFonts w:eastAsiaTheme="minorEastAsia"/>
        </w:rPr>
        <w:t>searcher range 56k, steps = 1200k/</w:t>
      </w:r>
      <w:r>
        <w:rPr>
          <w:rFonts w:eastAsiaTheme="minorEastAsia"/>
        </w:rPr>
        <w:t>112</w:t>
      </w:r>
      <w:r w:rsidRPr="00C40AD4">
        <w:rPr>
          <w:rFonts w:eastAsiaTheme="minorEastAsia"/>
        </w:rPr>
        <w:t>k ≈</w:t>
      </w:r>
      <w:r>
        <w:rPr>
          <w:rFonts w:eastAsiaTheme="minorEastAsia"/>
        </w:rPr>
        <w:t>11</w:t>
      </w:r>
    </w:p>
    <w:p w14:paraId="4EB7809C" w14:textId="77777777" w:rsidR="00BC7419" w:rsidRPr="00C40AD4" w:rsidRDefault="00BC7419" w:rsidP="009C78CC">
      <w:pPr>
        <w:pStyle w:val="a0"/>
        <w:numPr>
          <w:ilvl w:val="0"/>
          <w:numId w:val="11"/>
        </w:numPr>
        <w:spacing w:beforeLines="50" w:before="120" w:afterLines="50"/>
        <w:rPr>
          <w:rFonts w:eastAsiaTheme="minorEastAsia"/>
        </w:rPr>
      </w:pPr>
      <w:r w:rsidRPr="00C40AD4">
        <w:rPr>
          <w:rFonts w:eastAsiaTheme="minorEastAsia" w:hint="eastAsia"/>
        </w:rPr>
        <w:t xml:space="preserve">SCS480: </w:t>
      </w:r>
      <w:r w:rsidRPr="00C40AD4">
        <w:rPr>
          <w:rFonts w:eastAsiaTheme="minorEastAsia"/>
        </w:rPr>
        <w:t>searcher range 112k, steps = 1200k/</w:t>
      </w:r>
      <w:r>
        <w:rPr>
          <w:rFonts w:eastAsiaTheme="minorEastAsia"/>
        </w:rPr>
        <w:t>224</w:t>
      </w:r>
      <w:r w:rsidRPr="00C40AD4">
        <w:rPr>
          <w:rFonts w:eastAsiaTheme="minorEastAsia"/>
        </w:rPr>
        <w:t>k ≈</w:t>
      </w:r>
      <w:r>
        <w:rPr>
          <w:rFonts w:eastAsiaTheme="minorEastAsia"/>
        </w:rPr>
        <w:t>6</w:t>
      </w:r>
    </w:p>
    <w:p w14:paraId="70CDBE8E" w14:textId="77777777" w:rsidR="00BC7419" w:rsidRPr="00C40AD4" w:rsidRDefault="00BC7419" w:rsidP="009C78CC">
      <w:pPr>
        <w:pStyle w:val="a0"/>
        <w:numPr>
          <w:ilvl w:val="0"/>
          <w:numId w:val="11"/>
        </w:numPr>
        <w:spacing w:beforeLines="50" w:before="120" w:afterLines="50"/>
        <w:rPr>
          <w:rFonts w:eastAsiaTheme="minorEastAsia"/>
        </w:rPr>
      </w:pPr>
      <w:r w:rsidRPr="00C40AD4">
        <w:rPr>
          <w:rFonts w:eastAsiaTheme="minorEastAsia" w:hint="eastAsia"/>
        </w:rPr>
        <w:t xml:space="preserve">SCS960: </w:t>
      </w:r>
      <w:r w:rsidRPr="00C40AD4">
        <w:rPr>
          <w:rFonts w:eastAsiaTheme="minorEastAsia"/>
        </w:rPr>
        <w:t>searcher range 224k, steps = 1200k/</w:t>
      </w:r>
      <w:r>
        <w:rPr>
          <w:rFonts w:eastAsiaTheme="minorEastAsia"/>
        </w:rPr>
        <w:t>448</w:t>
      </w:r>
      <w:r w:rsidRPr="00C40AD4">
        <w:rPr>
          <w:rFonts w:eastAsiaTheme="minorEastAsia"/>
        </w:rPr>
        <w:t>k ≈</w:t>
      </w:r>
      <w:r>
        <w:rPr>
          <w:rFonts w:eastAsiaTheme="minorEastAsia"/>
        </w:rPr>
        <w:t>3</w:t>
      </w:r>
    </w:p>
    <w:p w14:paraId="20143E48" w14:textId="77777777" w:rsidR="00BC7419" w:rsidRDefault="00BC7419" w:rsidP="00BC7419">
      <w:pPr>
        <w:spacing w:before="120" w:after="120"/>
        <w:jc w:val="both"/>
      </w:pPr>
      <w:r>
        <w:t xml:space="preserve">If using a smaller number of searchers than the above value, significant performance loss is observed from the figure below (240 </w:t>
      </w:r>
      <w:proofErr w:type="spellStart"/>
      <w:r>
        <w:t>KHz</w:t>
      </w:r>
      <w:proofErr w:type="spellEnd"/>
      <w:r>
        <w:t xml:space="preserve"> as example), i.e. &gt;3dB loss in terms of PBCH BLER in 60GHz. However, more searchers mean more hardware complexity and device cost. One possible way is to perform frequency offset estimation in multiple SSB period using limited number of searchers, i.e. 6 branches monitoring 6 ranges in one SSB period and the other 6 ranges in next SSB period. This will result in larger latency for cell search. Therefore, to maintain the same cell search latency and hardware cost, smaller SSB period than that in FR1 &amp; FR2 is expected for 52.6-71GHz system.</w:t>
      </w:r>
    </w:p>
    <w:p w14:paraId="43A60AD3" w14:textId="77777777" w:rsidR="00BC7419" w:rsidRDefault="00BC7419" w:rsidP="00BC7419">
      <w:pPr>
        <w:spacing w:before="120" w:after="120"/>
        <w:jc w:val="center"/>
      </w:pPr>
      <w:r>
        <w:rPr>
          <w:noProof/>
        </w:rPr>
        <w:drawing>
          <wp:inline distT="0" distB="0" distL="0" distR="0" wp14:anchorId="3E21B693" wp14:editId="3FA259DC">
            <wp:extent cx="4436828" cy="3327621"/>
            <wp:effectExtent l="0" t="0" r="1905" b="6350"/>
            <wp:docPr id="5" name="图片 5" descr="SCS240, different bran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SCS240, different branch"/>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67583" cy="3350688"/>
                    </a:xfrm>
                    <a:prstGeom prst="rect">
                      <a:avLst/>
                    </a:prstGeom>
                    <a:noFill/>
                    <a:ln>
                      <a:noFill/>
                    </a:ln>
                  </pic:spPr>
                </pic:pic>
              </a:graphicData>
            </a:graphic>
          </wp:inline>
        </w:drawing>
      </w:r>
    </w:p>
    <w:p w14:paraId="53FA231B" w14:textId="745B3AE5" w:rsidR="00BC7419" w:rsidRPr="00E5000D" w:rsidRDefault="00E5000D" w:rsidP="00E5000D">
      <w:pPr>
        <w:pStyle w:val="a7"/>
        <w:jc w:val="center"/>
        <w:rPr>
          <w:sz w:val="18"/>
        </w:rPr>
      </w:pPr>
      <w:r w:rsidRPr="00E5000D">
        <w:rPr>
          <w:sz w:val="18"/>
        </w:rPr>
        <w:t xml:space="preserve">Figure </w:t>
      </w:r>
      <w:r w:rsidRPr="00E5000D">
        <w:rPr>
          <w:sz w:val="18"/>
        </w:rPr>
        <w:fldChar w:fldCharType="begin"/>
      </w:r>
      <w:r w:rsidRPr="00E5000D">
        <w:rPr>
          <w:sz w:val="18"/>
        </w:rPr>
        <w:instrText xml:space="preserve"> SEQ Figure \* ARABIC </w:instrText>
      </w:r>
      <w:r w:rsidRPr="00E5000D">
        <w:rPr>
          <w:sz w:val="18"/>
        </w:rPr>
        <w:fldChar w:fldCharType="separate"/>
      </w:r>
      <w:r w:rsidR="001D05C6">
        <w:rPr>
          <w:noProof/>
          <w:sz w:val="18"/>
        </w:rPr>
        <w:t>4</w:t>
      </w:r>
      <w:r w:rsidRPr="00E5000D">
        <w:rPr>
          <w:sz w:val="18"/>
        </w:rPr>
        <w:fldChar w:fldCharType="end"/>
      </w:r>
      <w:r>
        <w:rPr>
          <w:b w:val="0"/>
          <w:sz w:val="18"/>
        </w:rPr>
        <w:t xml:space="preserve">  </w:t>
      </w:r>
      <w:r w:rsidR="00BC7419" w:rsidRPr="00E5000D">
        <w:rPr>
          <w:b w:val="0"/>
          <w:sz w:val="18"/>
        </w:rPr>
        <w:t>SSB detection performance for 240K SCS (TDL-A 10ns)</w:t>
      </w:r>
    </w:p>
    <w:p w14:paraId="53369818" w14:textId="65131CDB" w:rsidR="00BC7419" w:rsidRDefault="003174CC" w:rsidP="003174CC">
      <w:pPr>
        <w:pStyle w:val="a7"/>
        <w:rPr>
          <w:lang w:val="en-US"/>
        </w:rPr>
      </w:pPr>
      <w:bookmarkStart w:id="16" w:name="_Ref61561990"/>
      <w:r w:rsidRPr="003174CC">
        <w:rPr>
          <w:lang w:val="en-US"/>
        </w:rPr>
        <w:t xml:space="preserve">Observation </w:t>
      </w:r>
      <w:r w:rsidRPr="003174CC">
        <w:rPr>
          <w:lang w:val="en-US"/>
        </w:rPr>
        <w:fldChar w:fldCharType="begin"/>
      </w:r>
      <w:r w:rsidRPr="003174CC">
        <w:rPr>
          <w:lang w:val="en-US"/>
        </w:rPr>
        <w:instrText xml:space="preserve"> SEQ Observation \* ARABIC </w:instrText>
      </w:r>
      <w:r w:rsidRPr="003174CC">
        <w:rPr>
          <w:lang w:val="en-US"/>
        </w:rPr>
        <w:fldChar w:fldCharType="separate"/>
      </w:r>
      <w:r w:rsidR="001D05C6">
        <w:rPr>
          <w:noProof/>
          <w:lang w:val="en-US"/>
        </w:rPr>
        <w:t>1</w:t>
      </w:r>
      <w:r w:rsidRPr="003174CC">
        <w:rPr>
          <w:lang w:val="en-US"/>
        </w:rPr>
        <w:fldChar w:fldCharType="end"/>
      </w:r>
      <w:r w:rsidRPr="003174CC">
        <w:rPr>
          <w:lang w:val="en-US"/>
        </w:rPr>
        <w:t>：</w:t>
      </w:r>
      <w:r w:rsidRPr="003174CC">
        <w:rPr>
          <w:lang w:val="en-US"/>
        </w:rPr>
        <w:t>For frequency domain offset estimation during SSB detection, using SSB with low SCS such as 120K/240KHz may increase hardware complexity or cell search latency.</w:t>
      </w:r>
      <w:bookmarkEnd w:id="16"/>
    </w:p>
    <w:p w14:paraId="0758BD2C" w14:textId="5B8D6D8A" w:rsidR="008A6F46" w:rsidRDefault="008A6F46" w:rsidP="008A6F46">
      <w:pPr>
        <w:jc w:val="both"/>
      </w:pPr>
      <w:r w:rsidRPr="008A6F46">
        <w:lastRenderedPageBreak/>
        <w:t>The second issue is the number of buffering samples for higher SCS such as 960KHz during the process of SSB detection. Currently, UE assumes 20ms SSB period during initial access, which means UE may need to buffer 20ms samples so that at least one SSB could be detected if it is transmitted on one certain sync raster. Naturally, smaller SSB period could solve this problem.</w:t>
      </w:r>
    </w:p>
    <w:p w14:paraId="5835144D" w14:textId="57779FDF" w:rsidR="008A6F46" w:rsidRDefault="008A6F46" w:rsidP="008A6F46">
      <w:pPr>
        <w:pStyle w:val="a7"/>
      </w:pPr>
      <w:bookmarkStart w:id="17" w:name="_Ref61561995"/>
      <w:r w:rsidRPr="008A6F46">
        <w:t xml:space="preserve">Observation </w:t>
      </w:r>
      <w:r w:rsidRPr="008A6F46">
        <w:fldChar w:fldCharType="begin"/>
      </w:r>
      <w:r w:rsidRPr="008A6F46">
        <w:instrText xml:space="preserve"> SEQ Observation \* ARABIC </w:instrText>
      </w:r>
      <w:r w:rsidRPr="008A6F46">
        <w:fldChar w:fldCharType="separate"/>
      </w:r>
      <w:r w:rsidR="001D05C6">
        <w:rPr>
          <w:noProof/>
        </w:rPr>
        <w:t>2</w:t>
      </w:r>
      <w:r w:rsidRPr="008A6F46">
        <w:fldChar w:fldCharType="end"/>
      </w:r>
      <w:r w:rsidRPr="008A6F46">
        <w:t>: For number of buffering samples during SSB detection, using SSB with high SCS such as 960KHz will need larger buffer cost compared to that in FR2 if adopting the same SSB period (20ms).</w:t>
      </w:r>
      <w:bookmarkEnd w:id="17"/>
    </w:p>
    <w:p w14:paraId="27D551AC" w14:textId="224992D1" w:rsidR="00E32848" w:rsidRDefault="00E32848" w:rsidP="00E32848">
      <w:pPr>
        <w:spacing w:before="120" w:after="120"/>
        <w:jc w:val="both"/>
      </w:pPr>
      <w:r>
        <w:t xml:space="preserve">According to the above analysis, assuming smaller SSB period for cell search could solve both the problems for low SCS (120/240K) and high SCS (960K). Another alternative is to relax RAN4 requirement for initial cell search time. Therefore, the following proposal is made: </w:t>
      </w:r>
    </w:p>
    <w:p w14:paraId="0372A029" w14:textId="47296FB5" w:rsidR="00CC575C" w:rsidRPr="00756C49" w:rsidRDefault="00E32848" w:rsidP="0022111D">
      <w:pPr>
        <w:rPr>
          <w:b/>
        </w:rPr>
      </w:pPr>
      <w:bookmarkStart w:id="18" w:name="_Ref53685084"/>
      <w:r>
        <w:rPr>
          <w:b/>
        </w:rPr>
        <w:t xml:space="preserve">Proposal </w:t>
      </w:r>
      <w:r>
        <w:rPr>
          <w:b/>
        </w:rPr>
        <w:fldChar w:fldCharType="begin"/>
      </w:r>
      <w:r>
        <w:rPr>
          <w:b/>
        </w:rPr>
        <w:instrText xml:space="preserve"> SEQ Proposal \* ARABIC </w:instrText>
      </w:r>
      <w:r>
        <w:rPr>
          <w:b/>
        </w:rPr>
        <w:fldChar w:fldCharType="separate"/>
      </w:r>
      <w:r w:rsidR="001D05C6">
        <w:rPr>
          <w:b/>
          <w:noProof/>
        </w:rPr>
        <w:t>4</w:t>
      </w:r>
      <w:r>
        <w:rPr>
          <w:b/>
        </w:rPr>
        <w:fldChar w:fldCharType="end"/>
      </w:r>
      <w:r>
        <w:rPr>
          <w:b/>
        </w:rPr>
        <w:t>: For initial cell search in 52.6-71GHz, a UE may assume that half frames with SSB occur with smaller period than FR2 (e.g. 5ms), or lower RAN4 requirement for the cell search time.</w:t>
      </w:r>
      <w:bookmarkEnd w:id="18"/>
    </w:p>
    <w:p w14:paraId="5923F8C3" w14:textId="439C36BA" w:rsidR="00827C23" w:rsidRPr="00A03151" w:rsidRDefault="008C329D" w:rsidP="00827C23">
      <w:pPr>
        <w:pStyle w:val="3"/>
        <w:rPr>
          <w:b w:val="0"/>
          <w:iCs/>
          <w:sz w:val="28"/>
          <w:szCs w:val="30"/>
          <w:lang w:val="en-US"/>
        </w:rPr>
      </w:pPr>
      <w:r w:rsidRPr="00A03151">
        <w:rPr>
          <w:b w:val="0"/>
          <w:iCs/>
          <w:sz w:val="28"/>
          <w:szCs w:val="30"/>
          <w:lang w:val="en-US"/>
        </w:rPr>
        <w:t xml:space="preserve">SSB pattern </w:t>
      </w:r>
      <w:r w:rsidRPr="00A03151">
        <w:rPr>
          <w:rFonts w:hint="eastAsia"/>
          <w:b w:val="0"/>
          <w:iCs/>
          <w:sz w:val="28"/>
          <w:szCs w:val="30"/>
          <w:lang w:val="en-US"/>
        </w:rPr>
        <w:t>in</w:t>
      </w:r>
      <w:r w:rsidRPr="00A03151">
        <w:rPr>
          <w:b w:val="0"/>
          <w:iCs/>
          <w:sz w:val="28"/>
          <w:szCs w:val="30"/>
          <w:lang w:val="en-US"/>
        </w:rPr>
        <w:t xml:space="preserve"> </w:t>
      </w:r>
      <w:r w:rsidR="007676EC">
        <w:rPr>
          <w:b w:val="0"/>
          <w:iCs/>
          <w:sz w:val="28"/>
          <w:szCs w:val="30"/>
          <w:lang w:val="en-US"/>
        </w:rPr>
        <w:t>t</w:t>
      </w:r>
      <w:r w:rsidR="008A6F46" w:rsidRPr="00A03151">
        <w:rPr>
          <w:b w:val="0"/>
          <w:iCs/>
          <w:sz w:val="28"/>
          <w:szCs w:val="30"/>
          <w:lang w:val="en-US"/>
        </w:rPr>
        <w:t xml:space="preserve">ime </w:t>
      </w:r>
      <w:r w:rsidRPr="00A03151">
        <w:rPr>
          <w:b w:val="0"/>
          <w:iCs/>
          <w:sz w:val="28"/>
          <w:szCs w:val="30"/>
          <w:lang w:val="en-US"/>
        </w:rPr>
        <w:t>domain</w:t>
      </w:r>
    </w:p>
    <w:p w14:paraId="630E2541" w14:textId="6AEF5DFF" w:rsidR="00810422" w:rsidRPr="004F0AA8" w:rsidRDefault="0092264E" w:rsidP="0038339B">
      <w:pPr>
        <w:spacing w:before="120" w:after="120"/>
        <w:jc w:val="both"/>
      </w:pPr>
      <w:r w:rsidRPr="0092264E">
        <w:t>Considering the possibility of introducing large SCS</w:t>
      </w:r>
      <w:r>
        <w:t xml:space="preserve">, the SSB pattern design in Time domain was discussed </w:t>
      </w:r>
      <w:r w:rsidR="00916717">
        <w:t>in RAN1#104</w:t>
      </w:r>
      <w:r w:rsidR="00BE402E">
        <w:rPr>
          <w:rFonts w:hint="eastAsia"/>
        </w:rPr>
        <w:t>b</w:t>
      </w:r>
      <w:r w:rsidR="00916717">
        <w:t>-e meeting</w:t>
      </w:r>
      <w:r w:rsidR="004F0AA8">
        <w:t>,</w:t>
      </w:r>
      <w:r>
        <w:t xml:space="preserve"> </w:t>
      </w:r>
      <w:r w:rsidR="004F0AA8">
        <w:t>and the following options were agreed</w:t>
      </w:r>
      <w:r w:rsidR="00916717">
        <w:fldChar w:fldCharType="begin"/>
      </w:r>
      <w:r w:rsidR="00916717">
        <w:instrText xml:space="preserve"> REF _Ref53653647 \r \h </w:instrText>
      </w:r>
      <w:r w:rsidR="00916717">
        <w:fldChar w:fldCharType="separate"/>
      </w:r>
      <w:r w:rsidR="001D05C6">
        <w:t>[3]</w:t>
      </w:r>
      <w:r w:rsidR="00916717">
        <w:fldChar w:fldCharType="end"/>
      </w:r>
      <w:r w:rsidR="004F0AA8">
        <w:t>:</w:t>
      </w:r>
    </w:p>
    <w:p w14:paraId="67F269C6" w14:textId="77777777" w:rsidR="000F57CC" w:rsidRDefault="000F57CC" w:rsidP="000F57CC">
      <w:pPr>
        <w:rPr>
          <w:lang w:eastAsia="x-none"/>
        </w:rPr>
      </w:pPr>
      <w:r w:rsidRPr="00D25519">
        <w:rPr>
          <w:highlight w:val="green"/>
          <w:lang w:eastAsia="x-none"/>
        </w:rPr>
        <w:t>Agreement:</w:t>
      </w:r>
    </w:p>
    <w:p w14:paraId="59D0B03D" w14:textId="77777777" w:rsidR="000F57CC" w:rsidRPr="00D25519" w:rsidRDefault="000F57CC" w:rsidP="000F57CC">
      <w:pPr>
        <w:pStyle w:val="a0"/>
        <w:spacing w:after="0"/>
        <w:rPr>
          <w:rFonts w:cs="Times"/>
          <w:szCs w:val="20"/>
        </w:rPr>
      </w:pPr>
      <w:r w:rsidRPr="00D25519">
        <w:rPr>
          <w:rFonts w:cs="Times"/>
          <w:szCs w:val="20"/>
        </w:rPr>
        <w:t>For SSB with 120kHz SCS for NR 52.6 GHz to 71 GHz,</w:t>
      </w:r>
    </w:p>
    <w:p w14:paraId="3605EFCC" w14:textId="77777777" w:rsidR="000F57CC" w:rsidRPr="00D25519" w:rsidRDefault="000F57CC" w:rsidP="000F57CC">
      <w:pPr>
        <w:pStyle w:val="a0"/>
        <w:numPr>
          <w:ilvl w:val="0"/>
          <w:numId w:val="31"/>
        </w:numPr>
        <w:overflowPunct w:val="0"/>
        <w:autoSpaceDE w:val="0"/>
        <w:autoSpaceDN w:val="0"/>
        <w:adjustRightInd w:val="0"/>
        <w:spacing w:after="0" w:line="259" w:lineRule="auto"/>
        <w:textAlignment w:val="baseline"/>
        <w:rPr>
          <w:rFonts w:cs="Times"/>
          <w:szCs w:val="20"/>
        </w:rPr>
      </w:pPr>
      <w:r w:rsidRPr="00D25519">
        <w:rPr>
          <w:rFonts w:cs="Times"/>
          <w:szCs w:val="20"/>
        </w:rPr>
        <w:t>120 kHz SCS: the first symbols of the candidate SS/PBCH blocks have indexes {4, 8,16, 20} + 28×n, where index 0 corresponds to the first symbol of the first slot in a half-frame.</w:t>
      </w:r>
    </w:p>
    <w:p w14:paraId="1CCD4492" w14:textId="77777777" w:rsidR="000F57CC" w:rsidRPr="00D25519" w:rsidRDefault="000F57CC" w:rsidP="000F57CC">
      <w:pPr>
        <w:pStyle w:val="a0"/>
        <w:numPr>
          <w:ilvl w:val="0"/>
          <w:numId w:val="32"/>
        </w:numPr>
        <w:overflowPunct w:val="0"/>
        <w:autoSpaceDE w:val="0"/>
        <w:autoSpaceDN w:val="0"/>
        <w:adjustRightInd w:val="0"/>
        <w:spacing w:after="0" w:line="280" w:lineRule="atLeast"/>
        <w:textAlignment w:val="baseline"/>
        <w:rPr>
          <w:rFonts w:cs="Times"/>
          <w:szCs w:val="20"/>
        </w:rPr>
      </w:pPr>
      <w:r w:rsidRPr="00D25519">
        <w:rPr>
          <w:rFonts w:cs="Times"/>
          <w:szCs w:val="20"/>
        </w:rPr>
        <w:t xml:space="preserve">For carrier frequencies </w:t>
      </w:r>
      <w:r w:rsidRPr="00D25519">
        <w:rPr>
          <w:rFonts w:cs="Times"/>
          <w:color w:val="C00000"/>
          <w:szCs w:val="20"/>
          <w:u w:val="single"/>
        </w:rPr>
        <w:t>within 52.6 GHz to 71GHz</w:t>
      </w:r>
      <w:r w:rsidRPr="00D25519">
        <w:rPr>
          <w:rFonts w:cs="Times"/>
          <w:szCs w:val="20"/>
        </w:rPr>
        <w:t xml:space="preserve">, </w:t>
      </w:r>
      <w:r w:rsidRPr="00D25519">
        <w:rPr>
          <w:rFonts w:cs="Times"/>
          <w:color w:val="C00000"/>
          <w:szCs w:val="20"/>
          <w:u w:val="single"/>
        </w:rPr>
        <w:t>support at least</w:t>
      </w:r>
      <w:r w:rsidRPr="00D25519">
        <w:rPr>
          <w:rFonts w:cs="Times"/>
          <w:color w:val="C00000"/>
          <w:szCs w:val="20"/>
        </w:rPr>
        <w:t xml:space="preserve"> </w:t>
      </w:r>
      <w:r w:rsidRPr="00D25519">
        <w:rPr>
          <w:rFonts w:ascii="Cambria Math" w:hAnsi="Cambria Math" w:cs="Cambria Math"/>
          <w:szCs w:val="20"/>
        </w:rPr>
        <w:t>𝑛</w:t>
      </w:r>
      <w:r w:rsidRPr="00D25519">
        <w:rPr>
          <w:rFonts w:cs="Times"/>
          <w:szCs w:val="20"/>
        </w:rPr>
        <w:t xml:space="preserve"> = 0, 1, 2, 3, 5, 6, 7, 8, 10, 11, 12, 13, 15, 16, 17, 18.</w:t>
      </w:r>
    </w:p>
    <w:p w14:paraId="0DDBDE5C" w14:textId="138E9562" w:rsidR="002F606E" w:rsidRPr="00B27666" w:rsidRDefault="000F57CC" w:rsidP="002F606E">
      <w:pPr>
        <w:pStyle w:val="a0"/>
        <w:numPr>
          <w:ilvl w:val="1"/>
          <w:numId w:val="32"/>
        </w:numPr>
        <w:overflowPunct w:val="0"/>
        <w:autoSpaceDE w:val="0"/>
        <w:autoSpaceDN w:val="0"/>
        <w:adjustRightInd w:val="0"/>
        <w:spacing w:after="0" w:line="280" w:lineRule="atLeast"/>
        <w:textAlignment w:val="baseline"/>
        <w:rPr>
          <w:rFonts w:cs="Times"/>
          <w:color w:val="C00000"/>
          <w:szCs w:val="20"/>
          <w:u w:val="single"/>
        </w:rPr>
      </w:pPr>
      <w:r w:rsidRPr="00D25519">
        <w:rPr>
          <w:rFonts w:cs="Times"/>
          <w:color w:val="C00000"/>
          <w:szCs w:val="20"/>
          <w:u w:val="single"/>
        </w:rPr>
        <w:t xml:space="preserve">Other values of </w:t>
      </w:r>
      <w:r w:rsidRPr="00D25519">
        <w:rPr>
          <w:rFonts w:cs="Times"/>
          <w:i/>
          <w:iCs/>
          <w:color w:val="C00000"/>
          <w:szCs w:val="20"/>
          <w:u w:val="single"/>
        </w:rPr>
        <w:t>n</w:t>
      </w:r>
      <w:r w:rsidRPr="00D25519">
        <w:rPr>
          <w:rFonts w:cs="Times"/>
          <w:color w:val="C00000"/>
          <w:szCs w:val="20"/>
          <w:u w:val="single"/>
        </w:rPr>
        <w:t xml:space="preserve"> (if any) are FFS, and </w:t>
      </w:r>
      <w:r w:rsidRPr="00D25519">
        <w:rPr>
          <w:rFonts w:cs="Times"/>
          <w:color w:val="0070C0"/>
          <w:szCs w:val="20"/>
          <w:u w:val="single"/>
          <w:lang w:eastAsia="ja-JP"/>
        </w:rPr>
        <w:t>support of additional n values are subject to support of DBTW for 120kHz SSB</w:t>
      </w:r>
    </w:p>
    <w:p w14:paraId="54842692" w14:textId="7E7AEA19" w:rsidR="0035566B" w:rsidRPr="00403483" w:rsidRDefault="00CD7878" w:rsidP="001A44FC">
      <w:pPr>
        <w:spacing w:before="120" w:after="120"/>
        <w:jc w:val="both"/>
      </w:pPr>
      <w:r>
        <w:rPr>
          <w:rFonts w:cs="Times" w:hint="eastAsia"/>
          <w:szCs w:val="20"/>
        </w:rPr>
        <w:t>In</w:t>
      </w:r>
      <w:r>
        <w:rPr>
          <w:rFonts w:cs="Times"/>
          <w:szCs w:val="20"/>
        </w:rPr>
        <w:t xml:space="preserve"> this agreement, the </w:t>
      </w:r>
      <w:r w:rsidR="005A70E3">
        <w:rPr>
          <w:rFonts w:cs="Times"/>
          <w:szCs w:val="20"/>
        </w:rPr>
        <w:t>design of SSB pattern in time domain</w:t>
      </w:r>
      <w:r w:rsidR="005A70E3" w:rsidRPr="005A70E3">
        <w:rPr>
          <w:rFonts w:cs="Times"/>
          <w:szCs w:val="20"/>
        </w:rPr>
        <w:t xml:space="preserve"> </w:t>
      </w:r>
      <w:r w:rsidR="005A70E3">
        <w:rPr>
          <w:rFonts w:cs="Times"/>
          <w:szCs w:val="20"/>
        </w:rPr>
        <w:t xml:space="preserve">with 120 kHz is nearly the same as FR 2. The slight difference is FFS other values of </w:t>
      </w:r>
      <w:r w:rsidR="005A70E3" w:rsidRPr="005A70E3">
        <w:rPr>
          <w:rFonts w:cs="Times"/>
          <w:i/>
          <w:szCs w:val="20"/>
        </w:rPr>
        <w:t xml:space="preserve">n </w:t>
      </w:r>
      <w:r w:rsidR="005A70E3">
        <w:rPr>
          <w:rFonts w:cs="Times"/>
          <w:szCs w:val="20"/>
        </w:rPr>
        <w:t xml:space="preserve">according to DBTW. </w:t>
      </w:r>
      <w:r w:rsidR="004654C8">
        <w:rPr>
          <w:rFonts w:cs="Times"/>
          <w:szCs w:val="20"/>
        </w:rPr>
        <w:t>Because of the characteristics of LBT in un-licensed band, more transmission opportunities are needed. Thus, our point of view is that it is needed to support of additional</w:t>
      </w:r>
      <w:r w:rsidR="004654C8" w:rsidRPr="001A44FC">
        <w:rPr>
          <w:rFonts w:cs="Times"/>
          <w:i/>
          <w:szCs w:val="20"/>
        </w:rPr>
        <w:t xml:space="preserve"> n</w:t>
      </w:r>
      <w:r w:rsidR="004654C8">
        <w:rPr>
          <w:rFonts w:cs="Times"/>
          <w:szCs w:val="20"/>
        </w:rPr>
        <w:t xml:space="preserve"> values. </w:t>
      </w:r>
      <w:r w:rsidR="00403483">
        <w:rPr>
          <w:rFonts w:cs="Times"/>
          <w:szCs w:val="20"/>
        </w:rPr>
        <w:t>Meanwhile, the design for SSB slots with SCS 120kHz</w:t>
      </w:r>
      <w:r w:rsidR="00403483">
        <w:t xml:space="preserve"> can be</w:t>
      </w:r>
      <w:r w:rsidR="005512BC">
        <w:t xml:space="preserve"> shown in </w:t>
      </w:r>
      <w:r w:rsidR="005512BC" w:rsidRPr="005512BC">
        <w:rPr>
          <w:b/>
        </w:rPr>
        <w:fldChar w:fldCharType="begin"/>
      </w:r>
      <w:r w:rsidR="005512BC" w:rsidRPr="005512BC">
        <w:rPr>
          <w:b/>
        </w:rPr>
        <w:instrText xml:space="preserve"> REF _Ref71635396 \h </w:instrText>
      </w:r>
      <w:r w:rsidR="005512BC" w:rsidRPr="005512BC">
        <w:rPr>
          <w:b/>
        </w:rPr>
      </w:r>
      <w:r w:rsidR="005512BC">
        <w:rPr>
          <w:b/>
        </w:rPr>
        <w:instrText xml:space="preserve"> \* MERGEFORMAT </w:instrText>
      </w:r>
      <w:r w:rsidR="005512BC" w:rsidRPr="005512BC">
        <w:rPr>
          <w:b/>
        </w:rPr>
        <w:fldChar w:fldCharType="separate"/>
      </w:r>
      <w:r w:rsidR="005512BC" w:rsidRPr="005512BC">
        <w:rPr>
          <w:b/>
          <w:sz w:val="18"/>
          <w:szCs w:val="18"/>
        </w:rPr>
        <w:t xml:space="preserve">Figure </w:t>
      </w:r>
      <w:r w:rsidR="005512BC" w:rsidRPr="005512BC">
        <w:rPr>
          <w:b/>
          <w:noProof/>
          <w:sz w:val="18"/>
          <w:szCs w:val="18"/>
        </w:rPr>
        <w:t>5</w:t>
      </w:r>
      <w:r w:rsidR="005512BC" w:rsidRPr="005512BC">
        <w:rPr>
          <w:b/>
        </w:rPr>
        <w:fldChar w:fldCharType="end"/>
      </w:r>
      <w:r w:rsidR="005512BC">
        <w:rPr>
          <w:b/>
        </w:rPr>
        <w:t xml:space="preserve">. </w:t>
      </w:r>
      <w:r w:rsidR="005512BC" w:rsidRPr="005512BC">
        <w:t>In the figure,</w:t>
      </w:r>
      <w:r w:rsidR="005512BC">
        <w:rPr>
          <w:b/>
        </w:rPr>
        <w:t xml:space="preserve"> </w:t>
      </w:r>
      <w:r w:rsidR="005512BC" w:rsidRPr="005512BC">
        <w:t>each square</w:t>
      </w:r>
      <w:r w:rsidR="005512BC">
        <w:t xml:space="preserve"> (</w:t>
      </w:r>
      <w:r w:rsidR="005512BC" w:rsidRPr="001A44FC">
        <w:rPr>
          <w:rFonts w:cs="Times"/>
          <w:i/>
          <w:szCs w:val="20"/>
        </w:rPr>
        <w:t>n</w:t>
      </w:r>
      <w:r w:rsidR="005512BC">
        <w:t>)</w:t>
      </w:r>
      <w:r w:rsidR="005512BC" w:rsidRPr="005512BC">
        <w:t xml:space="preserve"> </w:t>
      </w:r>
      <w:r w:rsidR="005512BC">
        <w:t xml:space="preserve">represents two slots, where the square with yellow color means the slots that contains SSB. Thus, it is easy to find that </w:t>
      </w:r>
      <w:r w:rsidR="00403483">
        <w:t xml:space="preserve">when </w:t>
      </w:r>
      <w:r w:rsidR="00403483" w:rsidRPr="001A44FC">
        <w:rPr>
          <w:rFonts w:cs="Times"/>
          <w:i/>
          <w:szCs w:val="20"/>
        </w:rPr>
        <w:t>n</w:t>
      </w:r>
      <w:r w:rsidR="00403483">
        <w:rPr>
          <w:rFonts w:cs="Times"/>
          <w:i/>
          <w:szCs w:val="20"/>
        </w:rPr>
        <w:t xml:space="preserve"> </w:t>
      </w:r>
      <w:r w:rsidR="00403483" w:rsidRPr="00403483">
        <w:rPr>
          <w:rFonts w:cs="Times"/>
          <w:szCs w:val="20"/>
        </w:rPr>
        <w:t>equals</w:t>
      </w:r>
      <w:r w:rsidR="00403483">
        <w:rPr>
          <w:rFonts w:cs="Times"/>
          <w:i/>
          <w:szCs w:val="20"/>
        </w:rPr>
        <w:t xml:space="preserve"> </w:t>
      </w:r>
      <w:r w:rsidR="00403483">
        <w:rPr>
          <w:rFonts w:cs="Times"/>
          <w:szCs w:val="20"/>
        </w:rPr>
        <w:t xml:space="preserve">to 4,9,14 and 19, </w:t>
      </w:r>
      <w:r w:rsidR="00CB21F6">
        <w:rPr>
          <w:rFonts w:cs="Times"/>
          <w:szCs w:val="20"/>
        </w:rPr>
        <w:t xml:space="preserve">additional slot (without SSB) can be used to more candidate SSBs. </w:t>
      </w:r>
    </w:p>
    <w:p w14:paraId="24CD0F03" w14:textId="07D6276C" w:rsidR="003B31D1" w:rsidRDefault="003B31D1" w:rsidP="003B31D1">
      <w:pPr>
        <w:spacing w:before="120" w:after="120"/>
        <w:jc w:val="center"/>
      </w:pPr>
      <w:r>
        <w:rPr>
          <w:noProof/>
        </w:rPr>
        <w:drawing>
          <wp:inline distT="0" distB="0" distL="0" distR="0" wp14:anchorId="77E7B913" wp14:editId="0FB402A5">
            <wp:extent cx="4790476" cy="1133333"/>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90476" cy="1133333"/>
                    </a:xfrm>
                    <a:prstGeom prst="rect">
                      <a:avLst/>
                    </a:prstGeom>
                  </pic:spPr>
                </pic:pic>
              </a:graphicData>
            </a:graphic>
          </wp:inline>
        </w:drawing>
      </w:r>
    </w:p>
    <w:p w14:paraId="3DB3058B" w14:textId="05ADEEE6" w:rsidR="003B31D1" w:rsidRPr="005512BC" w:rsidRDefault="005512BC" w:rsidP="005512BC">
      <w:pPr>
        <w:pStyle w:val="a7"/>
        <w:jc w:val="center"/>
        <w:rPr>
          <w:rFonts w:hint="eastAsia"/>
          <w:sz w:val="18"/>
          <w:szCs w:val="18"/>
        </w:rPr>
      </w:pPr>
      <w:bookmarkStart w:id="19" w:name="_Ref71635396"/>
      <w:r w:rsidRPr="00DC1DF9">
        <w:rPr>
          <w:sz w:val="18"/>
          <w:szCs w:val="18"/>
        </w:rPr>
        <w:t xml:space="preserve">Figure </w:t>
      </w:r>
      <w:r w:rsidRPr="00DC1DF9">
        <w:rPr>
          <w:sz w:val="18"/>
          <w:szCs w:val="18"/>
        </w:rPr>
        <w:fldChar w:fldCharType="begin"/>
      </w:r>
      <w:r w:rsidRPr="00DC1DF9">
        <w:rPr>
          <w:sz w:val="18"/>
          <w:szCs w:val="18"/>
        </w:rPr>
        <w:instrText xml:space="preserve"> SEQ Figure \* ARABIC </w:instrText>
      </w:r>
      <w:r w:rsidRPr="00DC1DF9">
        <w:rPr>
          <w:sz w:val="18"/>
          <w:szCs w:val="18"/>
        </w:rPr>
        <w:fldChar w:fldCharType="separate"/>
      </w:r>
      <w:r>
        <w:rPr>
          <w:noProof/>
          <w:sz w:val="18"/>
          <w:szCs w:val="18"/>
        </w:rPr>
        <w:t>5</w:t>
      </w:r>
      <w:r w:rsidRPr="00DC1DF9">
        <w:rPr>
          <w:sz w:val="18"/>
          <w:szCs w:val="18"/>
        </w:rPr>
        <w:fldChar w:fldCharType="end"/>
      </w:r>
      <w:bookmarkEnd w:id="19"/>
      <w:r w:rsidRPr="00DC1DF9">
        <w:rPr>
          <w:sz w:val="18"/>
          <w:szCs w:val="18"/>
        </w:rPr>
        <w:t xml:space="preserve"> </w:t>
      </w:r>
      <w:r w:rsidRPr="00DC1DF9">
        <w:rPr>
          <w:b w:val="0"/>
          <w:sz w:val="18"/>
          <w:szCs w:val="18"/>
        </w:rPr>
        <w:t xml:space="preserve">SSB </w:t>
      </w:r>
      <w:r>
        <w:rPr>
          <w:b w:val="0"/>
          <w:sz w:val="18"/>
          <w:szCs w:val="18"/>
        </w:rPr>
        <w:t>slot for</w:t>
      </w:r>
      <w:r w:rsidRPr="00DC1DF9">
        <w:rPr>
          <w:b w:val="0"/>
          <w:sz w:val="18"/>
          <w:szCs w:val="18"/>
        </w:rPr>
        <w:t xml:space="preserve"> SCS 120KHz </w:t>
      </w:r>
    </w:p>
    <w:p w14:paraId="0B31F4C5" w14:textId="42409535" w:rsidR="001A44FC" w:rsidRPr="001A44FC" w:rsidRDefault="004654C8" w:rsidP="001A44FC">
      <w:pPr>
        <w:spacing w:before="120" w:after="120"/>
        <w:jc w:val="both"/>
        <w:rPr>
          <w:b/>
        </w:rPr>
      </w:pPr>
      <w:bookmarkStart w:id="20" w:name="_Ref71466511"/>
      <w:r w:rsidRPr="00E2797A">
        <w:rPr>
          <w:b/>
        </w:rPr>
        <w:t xml:space="preserve">Proposal </w:t>
      </w:r>
      <w:r w:rsidRPr="00E2797A">
        <w:rPr>
          <w:b/>
        </w:rPr>
        <w:fldChar w:fldCharType="begin"/>
      </w:r>
      <w:r w:rsidRPr="00E2797A">
        <w:rPr>
          <w:b/>
        </w:rPr>
        <w:instrText xml:space="preserve"> SEQ Proposal \* ARABIC </w:instrText>
      </w:r>
      <w:r w:rsidRPr="00E2797A">
        <w:rPr>
          <w:b/>
        </w:rPr>
        <w:fldChar w:fldCharType="separate"/>
      </w:r>
      <w:r w:rsidR="001D05C6">
        <w:rPr>
          <w:b/>
          <w:noProof/>
        </w:rPr>
        <w:t>5</w:t>
      </w:r>
      <w:r w:rsidRPr="00E2797A">
        <w:rPr>
          <w:b/>
        </w:rPr>
        <w:fldChar w:fldCharType="end"/>
      </w:r>
      <w:r w:rsidRPr="00E2797A">
        <w:rPr>
          <w:b/>
        </w:rPr>
        <w:t xml:space="preserve">: </w:t>
      </w:r>
      <w:r>
        <w:rPr>
          <w:b/>
        </w:rPr>
        <w:t xml:space="preserve">Support </w:t>
      </w:r>
      <w:r w:rsidR="001A44FC">
        <w:rPr>
          <w:b/>
        </w:rPr>
        <w:t>of additional n values to support of DBTW, and the value of n can be 4, 9, 14, 19.</w:t>
      </w:r>
      <w:bookmarkEnd w:id="20"/>
    </w:p>
    <w:p w14:paraId="457BA502" w14:textId="26A79761" w:rsidR="0035566B" w:rsidRPr="00CD7878" w:rsidRDefault="005A70E3" w:rsidP="00131BA8">
      <w:pPr>
        <w:pStyle w:val="a0"/>
        <w:spacing w:after="0" w:line="259" w:lineRule="auto"/>
        <w:rPr>
          <w:rFonts w:eastAsiaTheme="minorEastAsia" w:cs="Times"/>
          <w:szCs w:val="20"/>
        </w:rPr>
      </w:pPr>
      <w:r>
        <w:rPr>
          <w:rFonts w:eastAsiaTheme="minorEastAsia" w:cs="Times"/>
          <w:szCs w:val="20"/>
        </w:rPr>
        <w:t>However, the SSB pattern in time domain for SCS 480 kHz and 960kHz have not been discussed</w:t>
      </w:r>
      <w:r w:rsidR="001A44FC">
        <w:rPr>
          <w:rFonts w:eastAsiaTheme="minorEastAsia" w:cs="Times"/>
          <w:szCs w:val="20"/>
        </w:rPr>
        <w:t xml:space="preserve"> yet, which will be mainly discussed in this section</w:t>
      </w:r>
      <w:r>
        <w:rPr>
          <w:rFonts w:eastAsiaTheme="minorEastAsia" w:cs="Times"/>
          <w:szCs w:val="20"/>
        </w:rPr>
        <w:t xml:space="preserve">. </w:t>
      </w:r>
    </w:p>
    <w:p w14:paraId="63F97FDC" w14:textId="416DFEB3" w:rsidR="00C4052C" w:rsidRDefault="00020F17" w:rsidP="00020F17">
      <w:pPr>
        <w:jc w:val="both"/>
      </w:pPr>
      <w:r w:rsidRPr="00F4424C">
        <w:t xml:space="preserve">In Rel-16 (FR1), </w:t>
      </w:r>
      <w:r>
        <w:t xml:space="preserve">SSB can be configured by </w:t>
      </w:r>
      <w:r w:rsidRPr="00F4424C">
        <w:t>15</w:t>
      </w:r>
      <w:r w:rsidR="00E479EE">
        <w:t>K</w:t>
      </w:r>
      <w:r w:rsidRPr="00F4424C">
        <w:t>Hz and 30</w:t>
      </w:r>
      <w:r w:rsidR="00E479EE">
        <w:t>K</w:t>
      </w:r>
      <w:r w:rsidRPr="00F4424C">
        <w:t>Hz SCS and only multiplexing pattern 1 was supported.</w:t>
      </w:r>
      <w:r w:rsidR="00061E85">
        <w:t xml:space="preserve"> </w:t>
      </w:r>
      <w:r w:rsidRPr="00F4424C">
        <w:t>In Rel-16 (FR</w:t>
      </w:r>
      <w:r>
        <w:t>2</w:t>
      </w:r>
      <w:r w:rsidRPr="00F4424C">
        <w:t>),</w:t>
      </w:r>
      <w:r w:rsidR="00B24E6C">
        <w:t xml:space="preserve"> the 120KHz and 240KHz was supported</w:t>
      </w:r>
      <w:r w:rsidR="002F248B">
        <w:t xml:space="preserve"> (case D and case E respectively)</w:t>
      </w:r>
      <w:r w:rsidR="00B24E6C">
        <w:t xml:space="preserve"> for SSB</w:t>
      </w:r>
      <w:r w:rsidR="000B716E">
        <w:t xml:space="preserve"> with </w:t>
      </w:r>
      <w:r w:rsidR="000B716E" w:rsidRPr="00F4424C">
        <w:t>multiplexing pattern 1</w:t>
      </w:r>
      <w:r w:rsidR="000B716E">
        <w:t>,</w:t>
      </w:r>
      <w:r w:rsidR="004353B7">
        <w:t xml:space="preserve"> </w:t>
      </w:r>
      <w:r w:rsidR="000B716E">
        <w:t>2 and</w:t>
      </w:r>
      <w:r w:rsidR="004353B7">
        <w:t xml:space="preserve"> </w:t>
      </w:r>
      <w:r w:rsidR="000B716E">
        <w:t>3</w:t>
      </w:r>
      <w:r w:rsidR="00B24E6C">
        <w:t>.</w:t>
      </w:r>
    </w:p>
    <w:p w14:paraId="3C7697C0" w14:textId="670E5406" w:rsidR="00C4052C" w:rsidRDefault="00142754" w:rsidP="00142754">
      <w:pPr>
        <w:jc w:val="both"/>
      </w:pPr>
      <w:r>
        <w:rPr>
          <w:rFonts w:hint="eastAsia"/>
        </w:rPr>
        <w:t>T</w:t>
      </w:r>
      <w:r>
        <w:t xml:space="preserve">he case D and case E definition is shown in </w:t>
      </w:r>
      <w:r>
        <w:fldChar w:fldCharType="begin"/>
      </w:r>
      <w:r>
        <w:instrText xml:space="preserve"> REF _Ref53653647 \r \h </w:instrText>
      </w:r>
      <w:r>
        <w:fldChar w:fldCharType="separate"/>
      </w:r>
      <w:r w:rsidR="001D05C6">
        <w:t>[3]</w:t>
      </w:r>
      <w:r>
        <w:fldChar w:fldCharType="end"/>
      </w:r>
      <w:r>
        <w:t>:</w:t>
      </w:r>
    </w:p>
    <w:p w14:paraId="3AA892E4" w14:textId="7C579BC4" w:rsidR="00142754" w:rsidRPr="00B916EC" w:rsidRDefault="00142754" w:rsidP="00142754">
      <w:pPr>
        <w:pStyle w:val="B10"/>
        <w:rPr>
          <w:lang w:eastAsia="ja-JP"/>
        </w:rPr>
      </w:pPr>
      <w:r>
        <w:rPr>
          <w:lang w:eastAsia="ja-JP"/>
        </w:rPr>
        <w:t>-</w:t>
      </w:r>
      <w:r>
        <w:rPr>
          <w:lang w:eastAsia="ja-JP"/>
        </w:rPr>
        <w:tab/>
      </w:r>
      <w:r w:rsidRPr="00B916EC">
        <w:rPr>
          <w:lang w:eastAsia="ja-JP"/>
        </w:rPr>
        <w:t xml:space="preserve">Case D - 120 kHz </w:t>
      </w:r>
      <w:r>
        <w:t>SCS</w:t>
      </w:r>
      <w:r w:rsidRPr="00B916EC">
        <w:rPr>
          <w:lang w:eastAsia="ja-JP"/>
        </w:rPr>
        <w:t xml:space="preserve">: the first symbols of the candidate SS/PBCH blocks have indexes </w:t>
      </w:r>
      <w:r>
        <w:rPr>
          <w:iCs/>
          <w:noProof/>
          <w:position w:val="-10"/>
        </w:rPr>
        <w:drawing>
          <wp:inline distT="0" distB="0" distL="0" distR="0" wp14:anchorId="2C1C1474" wp14:editId="0420E0AA">
            <wp:extent cx="1009650" cy="1828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9650" cy="182880"/>
                    </a:xfrm>
                    <a:prstGeom prst="rect">
                      <a:avLst/>
                    </a:prstGeom>
                    <a:noFill/>
                    <a:ln>
                      <a:noFill/>
                    </a:ln>
                  </pic:spPr>
                </pic:pic>
              </a:graphicData>
            </a:graphic>
          </wp:inline>
        </w:drawing>
      </w:r>
      <w:r w:rsidRPr="00B916EC">
        <w:t xml:space="preserve">. For carrier frequencies </w:t>
      </w:r>
      <w:r>
        <w:rPr>
          <w:lang w:val="en-US"/>
        </w:rPr>
        <w:t>within FR2</w:t>
      </w:r>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sidRPr="00B916EC">
        <w:rPr>
          <w:lang w:eastAsia="ja-JP"/>
        </w:rPr>
        <w:t>.</w:t>
      </w:r>
    </w:p>
    <w:p w14:paraId="701808D2" w14:textId="2278BAB0" w:rsidR="00142754" w:rsidRPr="00B916EC" w:rsidRDefault="00142754" w:rsidP="00142754">
      <w:pPr>
        <w:pStyle w:val="B10"/>
      </w:pPr>
      <w:r>
        <w:rPr>
          <w:lang w:eastAsia="ja-JP"/>
        </w:rPr>
        <w:t>-</w:t>
      </w:r>
      <w:r>
        <w:rPr>
          <w:lang w:eastAsia="ja-JP"/>
        </w:rPr>
        <w:tab/>
      </w:r>
      <w:r w:rsidRPr="00B916EC">
        <w:rPr>
          <w:lang w:eastAsia="ja-JP"/>
        </w:rPr>
        <w:t xml:space="preserve">Case E - 240 kHz </w:t>
      </w:r>
      <w:r>
        <w:t>SCS</w:t>
      </w:r>
      <w:r w:rsidRPr="00B916EC">
        <w:rPr>
          <w:lang w:eastAsia="ja-JP"/>
        </w:rPr>
        <w:t xml:space="preserve">: the first symbols of the candidate SS/PBCH blocks have indexes </w:t>
      </w:r>
      <w:r>
        <w:rPr>
          <w:iCs/>
          <w:noProof/>
          <w:position w:val="-10"/>
        </w:rPr>
        <w:drawing>
          <wp:inline distT="0" distB="0" distL="0" distR="0" wp14:anchorId="4C497F61" wp14:editId="7FBD7685">
            <wp:extent cx="1828800" cy="1828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sidRPr="00B916EC">
        <w:rPr>
          <w:lang w:eastAsia="ja-JP"/>
        </w:rPr>
        <w:t xml:space="preserve">. </w:t>
      </w:r>
      <w:r w:rsidRPr="00B916EC">
        <w:t xml:space="preserve">For carrier frequencies </w:t>
      </w:r>
      <w:r>
        <w:rPr>
          <w:lang w:val="en-US"/>
        </w:rPr>
        <w:t>within FR2</w:t>
      </w:r>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m:t>
        </m:r>
      </m:oMath>
      <w:r w:rsidRPr="00B916EC">
        <w:t>.</w:t>
      </w:r>
    </w:p>
    <w:p w14:paraId="4F1F3D03" w14:textId="48B2C870" w:rsidR="00142754" w:rsidRDefault="00E51616" w:rsidP="00810422">
      <w:r>
        <w:t>According to the configuration, the time domain design for SCS 120KHz and 240KHz can be obtained:</w:t>
      </w:r>
    </w:p>
    <w:p w14:paraId="1E80533C" w14:textId="62354E77" w:rsidR="00142754" w:rsidRDefault="00D61A10" w:rsidP="00810422">
      <w:r>
        <w:rPr>
          <w:noProof/>
        </w:rPr>
        <w:lastRenderedPageBreak/>
        <w:drawing>
          <wp:inline distT="0" distB="0" distL="0" distR="0" wp14:anchorId="44D1DFD3" wp14:editId="26B722CC">
            <wp:extent cx="5759450" cy="8883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59450" cy="888365"/>
                    </a:xfrm>
                    <a:prstGeom prst="rect">
                      <a:avLst/>
                    </a:prstGeom>
                  </pic:spPr>
                </pic:pic>
              </a:graphicData>
            </a:graphic>
          </wp:inline>
        </w:drawing>
      </w:r>
    </w:p>
    <w:p w14:paraId="2EB5D1A6" w14:textId="5A94647E" w:rsidR="00E51616" w:rsidRPr="00DC1DF9" w:rsidRDefault="00E51616" w:rsidP="00E51616">
      <w:pPr>
        <w:pStyle w:val="a7"/>
        <w:jc w:val="center"/>
        <w:rPr>
          <w:sz w:val="18"/>
          <w:szCs w:val="18"/>
        </w:rPr>
      </w:pPr>
      <w:r w:rsidRPr="00DC1DF9">
        <w:rPr>
          <w:sz w:val="18"/>
          <w:szCs w:val="18"/>
        </w:rPr>
        <w:t xml:space="preserve">Figure </w:t>
      </w:r>
      <w:r w:rsidRPr="00DC1DF9">
        <w:rPr>
          <w:sz w:val="18"/>
          <w:szCs w:val="18"/>
        </w:rPr>
        <w:fldChar w:fldCharType="begin"/>
      </w:r>
      <w:r w:rsidRPr="00DC1DF9">
        <w:rPr>
          <w:sz w:val="18"/>
          <w:szCs w:val="18"/>
        </w:rPr>
        <w:instrText xml:space="preserve"> SEQ Figure \* ARABIC </w:instrText>
      </w:r>
      <w:r w:rsidRPr="00DC1DF9">
        <w:rPr>
          <w:sz w:val="18"/>
          <w:szCs w:val="18"/>
        </w:rPr>
        <w:fldChar w:fldCharType="separate"/>
      </w:r>
      <w:r w:rsidR="009A4BFA">
        <w:rPr>
          <w:noProof/>
          <w:sz w:val="18"/>
          <w:szCs w:val="18"/>
        </w:rPr>
        <w:t>6</w:t>
      </w:r>
      <w:r w:rsidRPr="00DC1DF9">
        <w:rPr>
          <w:sz w:val="18"/>
          <w:szCs w:val="18"/>
        </w:rPr>
        <w:fldChar w:fldCharType="end"/>
      </w:r>
      <w:r w:rsidRPr="00DC1DF9">
        <w:rPr>
          <w:sz w:val="18"/>
          <w:szCs w:val="18"/>
        </w:rPr>
        <w:t xml:space="preserve"> </w:t>
      </w:r>
      <w:r w:rsidRPr="00DC1DF9">
        <w:rPr>
          <w:b w:val="0"/>
          <w:sz w:val="18"/>
          <w:szCs w:val="18"/>
        </w:rPr>
        <w:t>SSB time domain design for SCS 120KHz</w:t>
      </w:r>
      <w:r w:rsidR="009C4DC5" w:rsidRPr="00DC1DF9">
        <w:rPr>
          <w:b w:val="0"/>
          <w:sz w:val="18"/>
          <w:szCs w:val="18"/>
        </w:rPr>
        <w:t xml:space="preserve"> (case D)</w:t>
      </w:r>
    </w:p>
    <w:p w14:paraId="321019AD" w14:textId="3BEE9044" w:rsidR="00E51616" w:rsidRPr="00E51616" w:rsidRDefault="00E51616" w:rsidP="00810422">
      <w:pPr>
        <w:rPr>
          <w:lang w:val="en-GB"/>
        </w:rPr>
      </w:pPr>
      <w:r>
        <w:rPr>
          <w:noProof/>
        </w:rPr>
        <w:drawing>
          <wp:inline distT="0" distB="0" distL="0" distR="0" wp14:anchorId="4A214E7A" wp14:editId="04B5B4C6">
            <wp:extent cx="5759450" cy="45593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59450" cy="455930"/>
                    </a:xfrm>
                    <a:prstGeom prst="rect">
                      <a:avLst/>
                    </a:prstGeom>
                  </pic:spPr>
                </pic:pic>
              </a:graphicData>
            </a:graphic>
          </wp:inline>
        </w:drawing>
      </w:r>
    </w:p>
    <w:p w14:paraId="0D41BF31" w14:textId="0A9A0C8C" w:rsidR="00E51616" w:rsidRPr="00DC1DF9" w:rsidRDefault="00E51616" w:rsidP="00E51616">
      <w:pPr>
        <w:pStyle w:val="a7"/>
        <w:jc w:val="center"/>
        <w:rPr>
          <w:sz w:val="18"/>
          <w:szCs w:val="18"/>
        </w:rPr>
      </w:pPr>
      <w:bookmarkStart w:id="21" w:name="_Ref67991036"/>
      <w:r w:rsidRPr="00DC1DF9">
        <w:rPr>
          <w:sz w:val="18"/>
          <w:szCs w:val="18"/>
        </w:rPr>
        <w:t xml:space="preserve">Figure </w:t>
      </w:r>
      <w:r w:rsidRPr="00DC1DF9">
        <w:rPr>
          <w:sz w:val="18"/>
          <w:szCs w:val="18"/>
        </w:rPr>
        <w:fldChar w:fldCharType="begin"/>
      </w:r>
      <w:r w:rsidRPr="00DC1DF9">
        <w:rPr>
          <w:sz w:val="18"/>
          <w:szCs w:val="18"/>
        </w:rPr>
        <w:instrText xml:space="preserve"> SEQ Figure \* ARABIC </w:instrText>
      </w:r>
      <w:r w:rsidRPr="00DC1DF9">
        <w:rPr>
          <w:sz w:val="18"/>
          <w:szCs w:val="18"/>
        </w:rPr>
        <w:fldChar w:fldCharType="separate"/>
      </w:r>
      <w:r w:rsidR="009A4BFA">
        <w:rPr>
          <w:noProof/>
          <w:sz w:val="18"/>
          <w:szCs w:val="18"/>
        </w:rPr>
        <w:t>7</w:t>
      </w:r>
      <w:r w:rsidRPr="00DC1DF9">
        <w:rPr>
          <w:sz w:val="18"/>
          <w:szCs w:val="18"/>
        </w:rPr>
        <w:fldChar w:fldCharType="end"/>
      </w:r>
      <w:bookmarkEnd w:id="21"/>
      <w:r w:rsidRPr="00DC1DF9">
        <w:rPr>
          <w:sz w:val="18"/>
          <w:szCs w:val="18"/>
        </w:rPr>
        <w:t xml:space="preserve"> </w:t>
      </w:r>
      <w:r w:rsidRPr="00DC1DF9">
        <w:rPr>
          <w:b w:val="0"/>
          <w:sz w:val="18"/>
          <w:szCs w:val="18"/>
        </w:rPr>
        <w:t>SSB time domain design for SCS 240KHz</w:t>
      </w:r>
      <w:r w:rsidR="009C4DC5" w:rsidRPr="00DC1DF9">
        <w:rPr>
          <w:b w:val="0"/>
          <w:sz w:val="18"/>
          <w:szCs w:val="18"/>
        </w:rPr>
        <w:t xml:space="preserve"> (case E)</w:t>
      </w:r>
    </w:p>
    <w:p w14:paraId="485ABAB0" w14:textId="1E6712E4" w:rsidR="00142754" w:rsidRDefault="00787F0D" w:rsidP="00787F0D">
      <w:pPr>
        <w:jc w:val="both"/>
        <w:rPr>
          <w:rFonts w:eastAsia="Times New Roman"/>
          <w:lang w:val="en-GB"/>
        </w:rPr>
      </w:pPr>
      <w:r>
        <w:rPr>
          <w:rFonts w:eastAsia="Times New Roman"/>
          <w:lang w:val="en-GB"/>
        </w:rPr>
        <w:t>For the design of SSB</w:t>
      </w:r>
      <w:r w:rsidR="002F56BF">
        <w:rPr>
          <w:rFonts w:eastAsia="Times New Roman"/>
          <w:lang w:val="en-GB"/>
        </w:rPr>
        <w:t xml:space="preserve"> time domain pattern with</w:t>
      </w:r>
      <w:r>
        <w:rPr>
          <w:rFonts w:eastAsia="Times New Roman"/>
          <w:lang w:val="en-GB"/>
        </w:rPr>
        <w:t xml:space="preserve"> SCS of 480</w:t>
      </w:r>
      <w:r w:rsidR="00E479EE">
        <w:rPr>
          <w:rFonts w:eastAsia="Times New Roman"/>
          <w:lang w:val="en-GB"/>
        </w:rPr>
        <w:t>K</w:t>
      </w:r>
      <w:r>
        <w:rPr>
          <w:rFonts w:eastAsia="Times New Roman"/>
          <w:lang w:val="en-GB"/>
        </w:rPr>
        <w:t>Hz and 960</w:t>
      </w:r>
      <w:r w:rsidR="00E479EE">
        <w:rPr>
          <w:rFonts w:eastAsia="Times New Roman"/>
          <w:lang w:val="en-GB"/>
        </w:rPr>
        <w:t>K</w:t>
      </w:r>
      <w:r>
        <w:rPr>
          <w:rFonts w:eastAsia="Times New Roman"/>
          <w:lang w:val="en-GB"/>
        </w:rPr>
        <w:t xml:space="preserve">Hz, </w:t>
      </w:r>
      <w:r w:rsidRPr="00787F0D">
        <w:rPr>
          <w:rFonts w:eastAsia="Times New Roman"/>
          <w:lang w:val="en-GB"/>
        </w:rPr>
        <w:t>it is preferable to reuse the existing pattern to minimize the specification impacts.</w:t>
      </w:r>
      <w:r w:rsidR="00264ABF">
        <w:rPr>
          <w:rFonts w:eastAsia="Times New Roman"/>
          <w:lang w:val="en-GB"/>
        </w:rPr>
        <w:t xml:space="preserve"> </w:t>
      </w:r>
      <w:r w:rsidR="007B0A2B">
        <w:rPr>
          <w:rFonts w:eastAsia="Times New Roman"/>
          <w:lang w:val="en-GB"/>
        </w:rPr>
        <w:t>Therefore</w:t>
      </w:r>
      <w:r w:rsidR="00264ABF">
        <w:rPr>
          <w:rFonts w:eastAsia="Times New Roman"/>
          <w:lang w:val="en-GB"/>
        </w:rPr>
        <w:t xml:space="preserve">, it is </w:t>
      </w:r>
      <w:r w:rsidR="00877997">
        <w:rPr>
          <w:rFonts w:eastAsia="Times New Roman"/>
          <w:lang w:val="en-GB"/>
        </w:rPr>
        <w:t xml:space="preserve">better to choose one of case D and case E as the baseline for designing the SCS 480 kHz and 960 kHz time domain pattern. </w:t>
      </w:r>
    </w:p>
    <w:p w14:paraId="237390FE" w14:textId="0358A271" w:rsidR="00A96D4A" w:rsidRPr="00A96D4A" w:rsidRDefault="00837F8E" w:rsidP="00787F0D">
      <w:pPr>
        <w:jc w:val="both"/>
        <w:rPr>
          <w:lang w:val="en-GB"/>
        </w:rPr>
      </w:pPr>
      <w:r>
        <w:rPr>
          <w:rFonts w:hint="eastAsia"/>
          <w:lang w:val="en-GB"/>
        </w:rPr>
        <w:t>From</w:t>
      </w:r>
      <w:r>
        <w:rPr>
          <w:lang w:val="en-GB"/>
        </w:rPr>
        <w:t xml:space="preserve"> </w:t>
      </w:r>
      <w:r w:rsidRPr="00837F8E">
        <w:rPr>
          <w:b/>
          <w:lang w:val="en-GB"/>
        </w:rPr>
        <w:fldChar w:fldCharType="begin"/>
      </w:r>
      <w:r w:rsidRPr="00837F8E">
        <w:rPr>
          <w:b/>
          <w:lang w:val="en-GB"/>
        </w:rPr>
        <w:instrText xml:space="preserve"> REF _Ref67991036 \h </w:instrText>
      </w:r>
      <w:r>
        <w:rPr>
          <w:b/>
          <w:lang w:val="en-GB"/>
        </w:rPr>
        <w:instrText xml:space="preserve"> \* MERGEFORMAT </w:instrText>
      </w:r>
      <w:r w:rsidRPr="00837F8E">
        <w:rPr>
          <w:b/>
          <w:lang w:val="en-GB"/>
        </w:rPr>
      </w:r>
      <w:r w:rsidRPr="00837F8E">
        <w:rPr>
          <w:b/>
          <w:lang w:val="en-GB"/>
        </w:rPr>
        <w:fldChar w:fldCharType="separate"/>
      </w:r>
      <w:r w:rsidR="009A4BFA" w:rsidRPr="009A4BFA">
        <w:rPr>
          <w:b/>
        </w:rPr>
        <w:t xml:space="preserve">Figure </w:t>
      </w:r>
      <w:r w:rsidR="009A4BFA" w:rsidRPr="009A4BFA">
        <w:rPr>
          <w:b/>
          <w:noProof/>
        </w:rPr>
        <w:t>7</w:t>
      </w:r>
      <w:r w:rsidRPr="00837F8E">
        <w:rPr>
          <w:b/>
          <w:lang w:val="en-GB"/>
        </w:rPr>
        <w:fldChar w:fldCharType="end"/>
      </w:r>
      <w:r>
        <w:rPr>
          <w:b/>
          <w:lang w:val="en-GB"/>
        </w:rPr>
        <w:t xml:space="preserve">, </w:t>
      </w:r>
      <w:r w:rsidRPr="00837F8E">
        <w:rPr>
          <w:rFonts w:eastAsia="Times New Roman"/>
          <w:lang w:val="en-GB"/>
        </w:rPr>
        <w:t>we</w:t>
      </w:r>
      <w:r>
        <w:rPr>
          <w:rFonts w:eastAsia="Times New Roman"/>
          <w:lang w:val="en-GB"/>
        </w:rPr>
        <w:t xml:space="preserve"> can see that four SSBs </w:t>
      </w:r>
      <w:r w:rsidR="00265ECC">
        <w:rPr>
          <w:rFonts w:eastAsia="Times New Roman"/>
          <w:lang w:val="en-GB"/>
        </w:rPr>
        <w:t>are consecutive</w:t>
      </w:r>
      <w:r>
        <w:rPr>
          <w:rFonts w:eastAsia="Times New Roman"/>
          <w:lang w:val="en-GB"/>
        </w:rPr>
        <w:t xml:space="preserve"> </w:t>
      </w:r>
      <w:r w:rsidR="00265ECC">
        <w:rPr>
          <w:rFonts w:eastAsia="Times New Roman"/>
          <w:lang w:val="en-GB"/>
        </w:rPr>
        <w:t xml:space="preserve">with no gap. </w:t>
      </w:r>
      <w:r w:rsidR="003D495A" w:rsidRPr="003D495A">
        <w:rPr>
          <w:rFonts w:eastAsia="Times New Roman"/>
          <w:lang w:val="en-GB"/>
        </w:rPr>
        <w:t>I</w:t>
      </w:r>
      <w:r w:rsidR="003D495A" w:rsidRPr="003D495A">
        <w:rPr>
          <w:rFonts w:eastAsia="Times New Roman" w:hint="eastAsia"/>
          <w:lang w:val="en-GB"/>
        </w:rPr>
        <w:t>n</w:t>
      </w:r>
      <w:r w:rsidR="003D495A">
        <w:rPr>
          <w:rFonts w:eastAsia="Times New Roman"/>
          <w:lang w:val="en-GB"/>
        </w:rPr>
        <w:t xml:space="preserve"> such case, the UL date can only be transmitted after four DL SSB transmission, which is unfriendly to </w:t>
      </w:r>
      <w:r w:rsidR="00F46660" w:rsidRPr="00F46660">
        <w:rPr>
          <w:rFonts w:eastAsia="Times New Roman"/>
          <w:lang w:val="en-GB"/>
        </w:rPr>
        <w:t>latency-sensitive scenario</w:t>
      </w:r>
      <w:r w:rsidR="003D495A">
        <w:rPr>
          <w:rFonts w:eastAsia="Times New Roman"/>
          <w:lang w:val="en-GB"/>
        </w:rPr>
        <w:t xml:space="preserve">. </w:t>
      </w:r>
      <w:r w:rsidR="00E04663">
        <w:rPr>
          <w:rFonts w:eastAsia="Times New Roman"/>
          <w:lang w:val="en-GB"/>
        </w:rPr>
        <w:t>One the other hand</w:t>
      </w:r>
      <w:r w:rsidR="00265ECC">
        <w:rPr>
          <w:rFonts w:eastAsia="Times New Roman"/>
          <w:lang w:val="en-GB"/>
        </w:rPr>
        <w:t xml:space="preserve">, </w:t>
      </w:r>
      <w:r w:rsidR="00E04663">
        <w:rPr>
          <w:rFonts w:eastAsia="Times New Roman"/>
          <w:lang w:val="en-GB"/>
        </w:rPr>
        <w:t xml:space="preserve">the </w:t>
      </w:r>
      <w:r w:rsidR="00E479EE">
        <w:rPr>
          <w:rFonts w:eastAsia="Times New Roman"/>
          <w:lang w:val="en-GB"/>
        </w:rPr>
        <w:t>time duration of SCS 480KHz and 960KHz is 4 and 8 times greater than that of SCS 120KHz</w:t>
      </w:r>
      <w:r w:rsidR="00265ECC">
        <w:rPr>
          <w:rFonts w:eastAsia="Times New Roman"/>
          <w:lang w:val="en-GB"/>
        </w:rPr>
        <w:t xml:space="preserve">. </w:t>
      </w:r>
      <w:r w:rsidR="00E969C5">
        <w:rPr>
          <w:rFonts w:eastAsia="Times New Roman"/>
          <w:lang w:val="en-GB"/>
        </w:rPr>
        <w:t>The beam switch</w:t>
      </w:r>
      <w:r w:rsidR="004C7344">
        <w:rPr>
          <w:rFonts w:eastAsia="Times New Roman"/>
          <w:lang w:val="en-GB"/>
        </w:rPr>
        <w:t xml:space="preserve">ing </w:t>
      </w:r>
      <w:r w:rsidR="00E969C5">
        <w:rPr>
          <w:rFonts w:eastAsia="Times New Roman"/>
          <w:lang w:val="en-GB"/>
        </w:rPr>
        <w:t xml:space="preserve">between </w:t>
      </w:r>
      <w:r w:rsidR="004C7344">
        <w:rPr>
          <w:rFonts w:eastAsia="Times New Roman"/>
          <w:lang w:val="en-GB"/>
        </w:rPr>
        <w:t xml:space="preserve">Type0 PDCCH and RMSI will be more frequent which increase </w:t>
      </w:r>
      <w:r w:rsidR="004C7344" w:rsidRPr="00787F0D">
        <w:rPr>
          <w:rFonts w:eastAsia="Times New Roman"/>
          <w:lang w:val="en-GB"/>
        </w:rPr>
        <w:t xml:space="preserve">implementation </w:t>
      </w:r>
      <w:r w:rsidR="004C7344">
        <w:rPr>
          <w:rFonts w:eastAsia="Times New Roman"/>
          <w:lang w:val="en-GB"/>
        </w:rPr>
        <w:t>complexity.</w:t>
      </w:r>
      <w:r w:rsidR="0087357F">
        <w:rPr>
          <w:rFonts w:eastAsia="Times New Roman"/>
          <w:lang w:val="en-GB"/>
        </w:rPr>
        <w:t xml:space="preserve"> Thus, it is </w:t>
      </w:r>
      <w:r w:rsidR="0087357F" w:rsidRPr="00787F0D">
        <w:rPr>
          <w:rFonts w:eastAsia="Times New Roman"/>
          <w:lang w:val="en-GB"/>
        </w:rPr>
        <w:t>preferable to reuse</w:t>
      </w:r>
      <w:bookmarkStart w:id="22" w:name="_Hlk68009976"/>
      <w:r w:rsidR="00EA0C7D">
        <w:rPr>
          <w:rFonts w:eastAsia="Times New Roman"/>
          <w:lang w:val="en-GB"/>
        </w:rPr>
        <w:t xml:space="preserve"> case D as the baseline for designing the SCS 480 kHz and 960 kHz time domain pattern.</w:t>
      </w:r>
      <w:bookmarkEnd w:id="22"/>
    </w:p>
    <w:p w14:paraId="4635FA28" w14:textId="02D8D91F" w:rsidR="00841E03" w:rsidRDefault="00841E03" w:rsidP="00841E03">
      <w:pPr>
        <w:pStyle w:val="a7"/>
        <w:jc w:val="both"/>
        <w:rPr>
          <w:b w:val="0"/>
        </w:rPr>
      </w:pPr>
      <w:bookmarkStart w:id="23" w:name="_Ref68098603"/>
      <w:r>
        <w:t xml:space="preserve">Proposal </w:t>
      </w:r>
      <w:r>
        <w:fldChar w:fldCharType="begin"/>
      </w:r>
      <w:r>
        <w:instrText xml:space="preserve"> SEQ Proposal \* ARABIC </w:instrText>
      </w:r>
      <w:r>
        <w:fldChar w:fldCharType="separate"/>
      </w:r>
      <w:r w:rsidR="001D05C6">
        <w:rPr>
          <w:noProof/>
        </w:rPr>
        <w:t>6</w:t>
      </w:r>
      <w:r>
        <w:fldChar w:fldCharType="end"/>
      </w:r>
      <w:r>
        <w:t xml:space="preserve">: Support to reuse </w:t>
      </w:r>
      <w:r w:rsidRPr="00841E03">
        <w:rPr>
          <w:szCs w:val="24"/>
          <w:lang w:val="en-US"/>
        </w:rPr>
        <w:t>case D as the baseline for designing the SCS 480 kHz and 960 kHz time domain pattern.</w:t>
      </w:r>
      <w:bookmarkEnd w:id="23"/>
    </w:p>
    <w:p w14:paraId="4809FBCC" w14:textId="71EC2C77" w:rsidR="00D90312" w:rsidRPr="00024626" w:rsidRDefault="00921DCE" w:rsidP="00024626">
      <w:pPr>
        <w:jc w:val="both"/>
      </w:pPr>
      <w:r>
        <w:t>B</w:t>
      </w:r>
      <w:r w:rsidRPr="00921DCE">
        <w:t>eam</w:t>
      </w:r>
      <w:r>
        <w:t xml:space="preserve"> </w:t>
      </w:r>
      <w:r w:rsidRPr="00921DCE">
        <w:t>switch</w:t>
      </w:r>
      <w:r>
        <w:t>ing</w:t>
      </w:r>
      <w:r w:rsidRPr="00921DCE">
        <w:t xml:space="preserve"> time is a key factor affecting the SSB time domain design</w:t>
      </w:r>
      <w:r>
        <w:t xml:space="preserve">. </w:t>
      </w:r>
      <w:r w:rsidR="00024626">
        <w:t>Whether</w:t>
      </w:r>
      <w:r>
        <w:t xml:space="preserve"> the CP length </w:t>
      </w:r>
      <w:r w:rsidR="00024626">
        <w:t xml:space="preserve">can cover the beam switching time needs to be considered. </w:t>
      </w:r>
      <w:r w:rsidR="00D90312">
        <w:rPr>
          <w:iCs/>
        </w:rPr>
        <w:t xml:space="preserve">For different SCS, </w:t>
      </w:r>
      <w:r w:rsidR="00D90312" w:rsidRPr="00BA3005">
        <w:rPr>
          <w:iCs/>
        </w:rPr>
        <w:t>the CP coverage is inconsistent</w:t>
      </w:r>
      <w:r w:rsidR="00D90312">
        <w:rPr>
          <w:iCs/>
        </w:rPr>
        <w:t xml:space="preserve"> which is shown in the following</w:t>
      </w:r>
      <w:r w:rsidR="00D90312">
        <w:rPr>
          <w:b/>
          <w:iCs/>
        </w:rPr>
        <w:t xml:space="preserve"> </w:t>
      </w:r>
      <w:r w:rsidR="00D90312" w:rsidRPr="00446A22">
        <w:rPr>
          <w:b/>
          <w:iCs/>
          <w:sz w:val="18"/>
          <w:szCs w:val="18"/>
        </w:rPr>
        <w:fldChar w:fldCharType="begin"/>
      </w:r>
      <w:r w:rsidR="00D90312" w:rsidRPr="00446A22">
        <w:rPr>
          <w:b/>
          <w:iCs/>
          <w:sz w:val="18"/>
          <w:szCs w:val="18"/>
        </w:rPr>
        <w:instrText xml:space="preserve"> REF _Ref61555642 \h  \* MERGEFORMAT </w:instrText>
      </w:r>
      <w:r w:rsidR="00D90312" w:rsidRPr="00446A22">
        <w:rPr>
          <w:b/>
          <w:iCs/>
          <w:sz w:val="18"/>
          <w:szCs w:val="18"/>
        </w:rPr>
      </w:r>
      <w:r w:rsidR="00D90312" w:rsidRPr="00446A22">
        <w:rPr>
          <w:b/>
          <w:iCs/>
          <w:sz w:val="18"/>
          <w:szCs w:val="18"/>
        </w:rPr>
        <w:fldChar w:fldCharType="separate"/>
      </w:r>
      <w:r w:rsidR="001D05C6" w:rsidRPr="002D3519">
        <w:rPr>
          <w:b/>
          <w:sz w:val="18"/>
          <w:szCs w:val="18"/>
        </w:rPr>
        <w:t xml:space="preserve">Table </w:t>
      </w:r>
      <w:r w:rsidR="001D05C6" w:rsidRPr="002D3519">
        <w:rPr>
          <w:b/>
          <w:noProof/>
          <w:sz w:val="18"/>
          <w:szCs w:val="18"/>
        </w:rPr>
        <w:t>1</w:t>
      </w:r>
      <w:r w:rsidR="00D90312" w:rsidRPr="00446A22">
        <w:rPr>
          <w:b/>
          <w:iCs/>
          <w:sz w:val="18"/>
          <w:szCs w:val="18"/>
        </w:rPr>
        <w:fldChar w:fldCharType="end"/>
      </w:r>
      <w:r w:rsidR="00D90312">
        <w:rPr>
          <w:iCs/>
        </w:rPr>
        <w:t>:</w:t>
      </w:r>
    </w:p>
    <w:p w14:paraId="420D9075" w14:textId="4C89C30A" w:rsidR="00D90312" w:rsidRDefault="00D90312" w:rsidP="00D90312">
      <w:pPr>
        <w:pStyle w:val="a7"/>
        <w:jc w:val="center"/>
        <w:rPr>
          <w:iCs/>
        </w:rPr>
      </w:pPr>
      <w:bookmarkStart w:id="24" w:name="_Ref61555642"/>
      <w:r w:rsidRPr="00D90312">
        <w:rPr>
          <w:sz w:val="18"/>
        </w:rPr>
        <w:t xml:space="preserve">Table </w:t>
      </w:r>
      <w:r w:rsidRPr="00D90312">
        <w:rPr>
          <w:sz w:val="18"/>
        </w:rPr>
        <w:fldChar w:fldCharType="begin"/>
      </w:r>
      <w:r w:rsidRPr="00D90312">
        <w:rPr>
          <w:sz w:val="18"/>
        </w:rPr>
        <w:instrText xml:space="preserve"> SEQ Table \* ARABIC </w:instrText>
      </w:r>
      <w:r w:rsidRPr="00D90312">
        <w:rPr>
          <w:sz w:val="18"/>
        </w:rPr>
        <w:fldChar w:fldCharType="separate"/>
      </w:r>
      <w:r w:rsidR="001D05C6">
        <w:rPr>
          <w:noProof/>
          <w:sz w:val="18"/>
        </w:rPr>
        <w:t>1</w:t>
      </w:r>
      <w:r w:rsidRPr="00D90312">
        <w:rPr>
          <w:sz w:val="18"/>
        </w:rPr>
        <w:fldChar w:fldCharType="end"/>
      </w:r>
      <w:bookmarkEnd w:id="24"/>
      <w:r w:rsidR="00B812D4">
        <w:rPr>
          <w:rFonts w:hint="eastAsia"/>
        </w:rPr>
        <w:t xml:space="preserve"> </w:t>
      </w:r>
      <w:r w:rsidRPr="00D90312">
        <w:rPr>
          <w:b w:val="0"/>
          <w:sz w:val="18"/>
        </w:rPr>
        <w:t>List of NCP length for different numerologies</w:t>
      </w:r>
    </w:p>
    <w:tbl>
      <w:tblPr>
        <w:tblStyle w:val="af6"/>
        <w:tblW w:w="3823" w:type="dxa"/>
        <w:jc w:val="center"/>
        <w:tblLayout w:type="fixed"/>
        <w:tblLook w:val="04A0" w:firstRow="1" w:lastRow="0" w:firstColumn="1" w:lastColumn="0" w:noHBand="0" w:noVBand="1"/>
      </w:tblPr>
      <w:tblGrid>
        <w:gridCol w:w="1021"/>
        <w:gridCol w:w="1462"/>
        <w:gridCol w:w="1340"/>
      </w:tblGrid>
      <w:tr w:rsidR="00D90312" w14:paraId="6DFC4511" w14:textId="77777777" w:rsidTr="00F21B93">
        <w:trPr>
          <w:jc w:val="center"/>
        </w:trPr>
        <w:tc>
          <w:tcPr>
            <w:tcW w:w="1021" w:type="dxa"/>
            <w:shd w:val="clear" w:color="auto" w:fill="auto"/>
          </w:tcPr>
          <w:p w14:paraId="1D6BC00F" w14:textId="77777777" w:rsidR="00D90312" w:rsidRPr="00F2054E" w:rsidRDefault="00D90312" w:rsidP="00F21B93">
            <w:pPr>
              <w:spacing w:after="60" w:line="260" w:lineRule="auto"/>
              <w:jc w:val="center"/>
              <w:rPr>
                <w:b/>
                <w:bCs/>
                <w:sz w:val="18"/>
                <w:szCs w:val="18"/>
              </w:rPr>
            </w:pPr>
            <w:r w:rsidRPr="00F2054E">
              <w:rPr>
                <w:b/>
                <w:bCs/>
                <w:sz w:val="18"/>
                <w:szCs w:val="18"/>
              </w:rPr>
              <w:t>SCS (kHz)</w:t>
            </w:r>
          </w:p>
        </w:tc>
        <w:tc>
          <w:tcPr>
            <w:tcW w:w="1462" w:type="dxa"/>
            <w:shd w:val="clear" w:color="auto" w:fill="auto"/>
          </w:tcPr>
          <w:p w14:paraId="49B3B3F9" w14:textId="77777777" w:rsidR="00D90312" w:rsidRPr="00F2054E" w:rsidRDefault="00D90312" w:rsidP="00F21B93">
            <w:pPr>
              <w:spacing w:after="60" w:line="260" w:lineRule="auto"/>
              <w:jc w:val="center"/>
              <w:rPr>
                <w:b/>
                <w:bCs/>
                <w:sz w:val="18"/>
                <w:szCs w:val="18"/>
              </w:rPr>
            </w:pPr>
            <w:r w:rsidRPr="00F2054E">
              <w:rPr>
                <w:b/>
                <w:bCs/>
                <w:sz w:val="18"/>
                <w:szCs w:val="18"/>
              </w:rPr>
              <w:t xml:space="preserve">Symbol </w:t>
            </w:r>
          </w:p>
          <w:p w14:paraId="0E0C3DF6" w14:textId="77777777" w:rsidR="00D90312" w:rsidRPr="00F2054E" w:rsidRDefault="00D90312" w:rsidP="00F21B93">
            <w:pPr>
              <w:spacing w:after="60" w:line="260" w:lineRule="auto"/>
              <w:jc w:val="center"/>
              <w:rPr>
                <w:b/>
                <w:bCs/>
                <w:sz w:val="18"/>
                <w:szCs w:val="18"/>
              </w:rPr>
            </w:pPr>
            <w:r w:rsidRPr="00F2054E">
              <w:rPr>
                <w:b/>
                <w:bCs/>
                <w:sz w:val="18"/>
                <w:szCs w:val="18"/>
              </w:rPr>
              <w:t>length</w:t>
            </w:r>
          </w:p>
        </w:tc>
        <w:tc>
          <w:tcPr>
            <w:tcW w:w="1340" w:type="dxa"/>
            <w:shd w:val="clear" w:color="auto" w:fill="auto"/>
          </w:tcPr>
          <w:p w14:paraId="06B1CC6E" w14:textId="77777777" w:rsidR="00D90312" w:rsidRPr="00F2054E" w:rsidRDefault="00D90312" w:rsidP="00F21B93">
            <w:pPr>
              <w:spacing w:after="60" w:line="260" w:lineRule="auto"/>
              <w:jc w:val="center"/>
              <w:rPr>
                <w:b/>
                <w:bCs/>
                <w:sz w:val="18"/>
                <w:szCs w:val="18"/>
              </w:rPr>
            </w:pPr>
            <w:r w:rsidRPr="00F2054E">
              <w:rPr>
                <w:b/>
                <w:bCs/>
                <w:sz w:val="18"/>
                <w:szCs w:val="18"/>
              </w:rPr>
              <w:t>NCP length</w:t>
            </w:r>
            <w:r w:rsidRPr="00F2054E">
              <w:rPr>
                <w:rFonts w:eastAsia="宋体" w:hint="eastAsia"/>
                <w:b/>
                <w:bCs/>
                <w:sz w:val="18"/>
                <w:szCs w:val="18"/>
              </w:rPr>
              <w:t>（</w:t>
            </w:r>
            <w:r w:rsidRPr="00F2054E">
              <w:rPr>
                <w:b/>
                <w:bCs/>
                <w:sz w:val="18"/>
                <w:szCs w:val="18"/>
              </w:rPr>
              <w:t>6.57%</w:t>
            </w:r>
            <w:r w:rsidRPr="00F2054E">
              <w:rPr>
                <w:rFonts w:eastAsia="宋体" w:hint="eastAsia"/>
                <w:b/>
                <w:bCs/>
                <w:sz w:val="18"/>
                <w:szCs w:val="18"/>
              </w:rPr>
              <w:t>）</w:t>
            </w:r>
          </w:p>
        </w:tc>
      </w:tr>
      <w:tr w:rsidR="00D90312" w14:paraId="4E86F3AA" w14:textId="77777777" w:rsidTr="00F21B93">
        <w:trPr>
          <w:jc w:val="center"/>
        </w:trPr>
        <w:tc>
          <w:tcPr>
            <w:tcW w:w="1021" w:type="dxa"/>
          </w:tcPr>
          <w:p w14:paraId="01F2845B" w14:textId="77777777" w:rsidR="00D90312" w:rsidRPr="00F2054E" w:rsidRDefault="00D90312" w:rsidP="00F21B93">
            <w:pPr>
              <w:spacing w:after="60" w:line="260" w:lineRule="auto"/>
              <w:jc w:val="center"/>
              <w:rPr>
                <w:sz w:val="18"/>
                <w:szCs w:val="18"/>
              </w:rPr>
            </w:pPr>
            <w:r w:rsidRPr="00F2054E">
              <w:rPr>
                <w:sz w:val="18"/>
                <w:szCs w:val="18"/>
              </w:rPr>
              <w:t>15</w:t>
            </w:r>
          </w:p>
        </w:tc>
        <w:tc>
          <w:tcPr>
            <w:tcW w:w="1462" w:type="dxa"/>
          </w:tcPr>
          <w:p w14:paraId="4FCC4F2E" w14:textId="77777777" w:rsidR="00D90312" w:rsidRPr="00F2054E" w:rsidRDefault="00D90312" w:rsidP="00F21B93">
            <w:pPr>
              <w:spacing w:after="60" w:line="260" w:lineRule="auto"/>
              <w:jc w:val="center"/>
              <w:rPr>
                <w:sz w:val="18"/>
                <w:szCs w:val="18"/>
              </w:rPr>
            </w:pPr>
            <w:r w:rsidRPr="00F2054E">
              <w:rPr>
                <w:sz w:val="18"/>
                <w:szCs w:val="18"/>
              </w:rPr>
              <w:t>66.67 us</w:t>
            </w:r>
          </w:p>
        </w:tc>
        <w:tc>
          <w:tcPr>
            <w:tcW w:w="1340" w:type="dxa"/>
          </w:tcPr>
          <w:p w14:paraId="6C06736C" w14:textId="77777777" w:rsidR="00D90312" w:rsidRPr="00F2054E" w:rsidRDefault="00D90312" w:rsidP="00F21B93">
            <w:pPr>
              <w:spacing w:after="60" w:line="260" w:lineRule="auto"/>
              <w:jc w:val="center"/>
              <w:rPr>
                <w:sz w:val="18"/>
                <w:szCs w:val="18"/>
              </w:rPr>
            </w:pPr>
            <w:r w:rsidRPr="00F2054E">
              <w:rPr>
                <w:sz w:val="18"/>
                <w:szCs w:val="18"/>
              </w:rPr>
              <w:t>4.688 us</w:t>
            </w:r>
          </w:p>
        </w:tc>
      </w:tr>
      <w:tr w:rsidR="00D90312" w14:paraId="21040FE4" w14:textId="77777777" w:rsidTr="00F21B93">
        <w:trPr>
          <w:jc w:val="center"/>
        </w:trPr>
        <w:tc>
          <w:tcPr>
            <w:tcW w:w="1021" w:type="dxa"/>
          </w:tcPr>
          <w:p w14:paraId="2A3E9D4C" w14:textId="77777777" w:rsidR="00D90312" w:rsidRPr="00F2054E" w:rsidRDefault="00D90312" w:rsidP="00F21B93">
            <w:pPr>
              <w:spacing w:after="60" w:line="260" w:lineRule="auto"/>
              <w:jc w:val="center"/>
              <w:rPr>
                <w:sz w:val="18"/>
                <w:szCs w:val="18"/>
              </w:rPr>
            </w:pPr>
            <w:r w:rsidRPr="00F2054E">
              <w:rPr>
                <w:sz w:val="18"/>
                <w:szCs w:val="18"/>
              </w:rPr>
              <w:t>30</w:t>
            </w:r>
          </w:p>
        </w:tc>
        <w:tc>
          <w:tcPr>
            <w:tcW w:w="1462" w:type="dxa"/>
          </w:tcPr>
          <w:p w14:paraId="3F252C99" w14:textId="77777777" w:rsidR="00D90312" w:rsidRPr="00F2054E" w:rsidRDefault="00D90312" w:rsidP="00F21B93">
            <w:pPr>
              <w:spacing w:after="60" w:line="260" w:lineRule="auto"/>
              <w:jc w:val="center"/>
              <w:rPr>
                <w:sz w:val="18"/>
                <w:szCs w:val="18"/>
              </w:rPr>
            </w:pPr>
            <w:r w:rsidRPr="00F2054E">
              <w:rPr>
                <w:sz w:val="18"/>
                <w:szCs w:val="18"/>
              </w:rPr>
              <w:t>33.33 us</w:t>
            </w:r>
          </w:p>
        </w:tc>
        <w:tc>
          <w:tcPr>
            <w:tcW w:w="1340" w:type="dxa"/>
          </w:tcPr>
          <w:p w14:paraId="102CC812" w14:textId="77777777" w:rsidR="00D90312" w:rsidRPr="00F2054E" w:rsidRDefault="00D90312" w:rsidP="00F21B93">
            <w:pPr>
              <w:spacing w:after="60" w:line="260" w:lineRule="auto"/>
              <w:jc w:val="center"/>
              <w:rPr>
                <w:sz w:val="18"/>
                <w:szCs w:val="18"/>
              </w:rPr>
            </w:pPr>
            <w:r w:rsidRPr="00F2054E">
              <w:rPr>
                <w:sz w:val="18"/>
                <w:szCs w:val="18"/>
              </w:rPr>
              <w:t>2.344 us</w:t>
            </w:r>
          </w:p>
        </w:tc>
      </w:tr>
      <w:tr w:rsidR="00D90312" w14:paraId="7E7C642F" w14:textId="77777777" w:rsidTr="00F21B93">
        <w:trPr>
          <w:jc w:val="center"/>
        </w:trPr>
        <w:tc>
          <w:tcPr>
            <w:tcW w:w="1021" w:type="dxa"/>
          </w:tcPr>
          <w:p w14:paraId="33E25DE5" w14:textId="77777777" w:rsidR="00D90312" w:rsidRPr="00F2054E" w:rsidRDefault="00D90312" w:rsidP="00F21B93">
            <w:pPr>
              <w:spacing w:after="60" w:line="260" w:lineRule="auto"/>
              <w:jc w:val="center"/>
              <w:rPr>
                <w:sz w:val="18"/>
                <w:szCs w:val="18"/>
              </w:rPr>
            </w:pPr>
            <w:r w:rsidRPr="00F2054E">
              <w:rPr>
                <w:sz w:val="18"/>
                <w:szCs w:val="18"/>
              </w:rPr>
              <w:t>60</w:t>
            </w:r>
          </w:p>
        </w:tc>
        <w:tc>
          <w:tcPr>
            <w:tcW w:w="1462" w:type="dxa"/>
          </w:tcPr>
          <w:p w14:paraId="0E38D949" w14:textId="77777777" w:rsidR="00D90312" w:rsidRPr="00F2054E" w:rsidRDefault="00D90312" w:rsidP="00F21B93">
            <w:pPr>
              <w:spacing w:after="60" w:line="260" w:lineRule="auto"/>
              <w:jc w:val="center"/>
              <w:rPr>
                <w:sz w:val="18"/>
                <w:szCs w:val="18"/>
              </w:rPr>
            </w:pPr>
            <w:r w:rsidRPr="00F2054E">
              <w:rPr>
                <w:sz w:val="18"/>
                <w:szCs w:val="18"/>
              </w:rPr>
              <w:t>16.67 us</w:t>
            </w:r>
          </w:p>
        </w:tc>
        <w:tc>
          <w:tcPr>
            <w:tcW w:w="1340" w:type="dxa"/>
          </w:tcPr>
          <w:p w14:paraId="35F476C0" w14:textId="77777777" w:rsidR="00D90312" w:rsidRPr="00F2054E" w:rsidRDefault="00D90312" w:rsidP="00F21B93">
            <w:pPr>
              <w:spacing w:after="60" w:line="260" w:lineRule="auto"/>
              <w:jc w:val="center"/>
              <w:rPr>
                <w:sz w:val="18"/>
                <w:szCs w:val="18"/>
              </w:rPr>
            </w:pPr>
            <w:r w:rsidRPr="00F2054E">
              <w:rPr>
                <w:sz w:val="18"/>
                <w:szCs w:val="18"/>
              </w:rPr>
              <w:t>1.172 us</w:t>
            </w:r>
          </w:p>
        </w:tc>
      </w:tr>
      <w:tr w:rsidR="00D90312" w14:paraId="4827CFC7" w14:textId="77777777" w:rsidTr="00F21B93">
        <w:trPr>
          <w:jc w:val="center"/>
        </w:trPr>
        <w:tc>
          <w:tcPr>
            <w:tcW w:w="1021" w:type="dxa"/>
          </w:tcPr>
          <w:p w14:paraId="051C675F" w14:textId="77777777" w:rsidR="00D90312" w:rsidRPr="00F2054E" w:rsidRDefault="00D90312" w:rsidP="00F21B93">
            <w:pPr>
              <w:spacing w:after="60" w:line="260" w:lineRule="auto"/>
              <w:jc w:val="center"/>
              <w:rPr>
                <w:sz w:val="18"/>
                <w:szCs w:val="18"/>
              </w:rPr>
            </w:pPr>
            <w:r w:rsidRPr="00F2054E">
              <w:rPr>
                <w:sz w:val="18"/>
                <w:szCs w:val="18"/>
              </w:rPr>
              <w:t>120</w:t>
            </w:r>
          </w:p>
        </w:tc>
        <w:tc>
          <w:tcPr>
            <w:tcW w:w="1462" w:type="dxa"/>
          </w:tcPr>
          <w:p w14:paraId="2DB66A93" w14:textId="77777777" w:rsidR="00D90312" w:rsidRPr="00F2054E" w:rsidRDefault="00D90312" w:rsidP="00F21B93">
            <w:pPr>
              <w:spacing w:after="60" w:line="260" w:lineRule="auto"/>
              <w:jc w:val="center"/>
              <w:rPr>
                <w:sz w:val="18"/>
                <w:szCs w:val="18"/>
              </w:rPr>
            </w:pPr>
            <w:r w:rsidRPr="00F2054E">
              <w:rPr>
                <w:sz w:val="18"/>
                <w:szCs w:val="18"/>
              </w:rPr>
              <w:t>8.33 us</w:t>
            </w:r>
          </w:p>
        </w:tc>
        <w:tc>
          <w:tcPr>
            <w:tcW w:w="1340" w:type="dxa"/>
          </w:tcPr>
          <w:p w14:paraId="4A2352AF" w14:textId="77777777" w:rsidR="00D90312" w:rsidRPr="00F2054E" w:rsidRDefault="00D90312" w:rsidP="00F21B93">
            <w:pPr>
              <w:spacing w:after="60" w:line="260" w:lineRule="auto"/>
              <w:jc w:val="center"/>
              <w:rPr>
                <w:sz w:val="18"/>
                <w:szCs w:val="18"/>
              </w:rPr>
            </w:pPr>
            <w:r w:rsidRPr="00F2054E">
              <w:rPr>
                <w:sz w:val="18"/>
                <w:szCs w:val="18"/>
              </w:rPr>
              <w:t>585.94 ns</w:t>
            </w:r>
          </w:p>
        </w:tc>
      </w:tr>
      <w:tr w:rsidR="00D90312" w14:paraId="2EDC9B15" w14:textId="77777777" w:rsidTr="00F21B93">
        <w:trPr>
          <w:jc w:val="center"/>
        </w:trPr>
        <w:tc>
          <w:tcPr>
            <w:tcW w:w="1021" w:type="dxa"/>
          </w:tcPr>
          <w:p w14:paraId="3A5AD4B8" w14:textId="77777777" w:rsidR="00D90312" w:rsidRPr="00F2054E" w:rsidRDefault="00D90312" w:rsidP="00F21B93">
            <w:pPr>
              <w:spacing w:after="60" w:line="260" w:lineRule="auto"/>
              <w:jc w:val="center"/>
              <w:rPr>
                <w:sz w:val="18"/>
                <w:szCs w:val="18"/>
              </w:rPr>
            </w:pPr>
            <w:r w:rsidRPr="00F2054E">
              <w:rPr>
                <w:sz w:val="18"/>
                <w:szCs w:val="18"/>
              </w:rPr>
              <w:t>240</w:t>
            </w:r>
          </w:p>
        </w:tc>
        <w:tc>
          <w:tcPr>
            <w:tcW w:w="1462" w:type="dxa"/>
          </w:tcPr>
          <w:p w14:paraId="499F5F00" w14:textId="77777777" w:rsidR="00D90312" w:rsidRPr="00F2054E" w:rsidRDefault="00D90312" w:rsidP="00F21B93">
            <w:pPr>
              <w:spacing w:after="60" w:line="260" w:lineRule="auto"/>
              <w:jc w:val="center"/>
              <w:rPr>
                <w:sz w:val="18"/>
                <w:szCs w:val="18"/>
              </w:rPr>
            </w:pPr>
            <w:r w:rsidRPr="00F2054E">
              <w:rPr>
                <w:sz w:val="18"/>
                <w:szCs w:val="18"/>
              </w:rPr>
              <w:t>4.17 us</w:t>
            </w:r>
          </w:p>
        </w:tc>
        <w:tc>
          <w:tcPr>
            <w:tcW w:w="1340" w:type="dxa"/>
          </w:tcPr>
          <w:p w14:paraId="020C59C5" w14:textId="77777777" w:rsidR="00D90312" w:rsidRPr="00F2054E" w:rsidRDefault="00D90312" w:rsidP="00F21B93">
            <w:pPr>
              <w:spacing w:after="60" w:line="260" w:lineRule="auto"/>
              <w:jc w:val="center"/>
              <w:rPr>
                <w:sz w:val="18"/>
                <w:szCs w:val="18"/>
              </w:rPr>
            </w:pPr>
            <w:r w:rsidRPr="00F2054E">
              <w:rPr>
                <w:sz w:val="18"/>
                <w:szCs w:val="18"/>
              </w:rPr>
              <w:t>292.97 ns</w:t>
            </w:r>
          </w:p>
        </w:tc>
      </w:tr>
      <w:tr w:rsidR="00D90312" w14:paraId="2E2E1152" w14:textId="77777777" w:rsidTr="00F21B93">
        <w:trPr>
          <w:jc w:val="center"/>
        </w:trPr>
        <w:tc>
          <w:tcPr>
            <w:tcW w:w="1021" w:type="dxa"/>
          </w:tcPr>
          <w:p w14:paraId="6036372A" w14:textId="77777777" w:rsidR="00D90312" w:rsidRPr="00F2054E" w:rsidRDefault="00D90312" w:rsidP="00F21B93">
            <w:pPr>
              <w:spacing w:after="60" w:line="260" w:lineRule="auto"/>
              <w:jc w:val="center"/>
              <w:rPr>
                <w:sz w:val="18"/>
                <w:szCs w:val="18"/>
              </w:rPr>
            </w:pPr>
            <w:r w:rsidRPr="00F2054E">
              <w:rPr>
                <w:sz w:val="18"/>
                <w:szCs w:val="18"/>
              </w:rPr>
              <w:t>480</w:t>
            </w:r>
          </w:p>
        </w:tc>
        <w:tc>
          <w:tcPr>
            <w:tcW w:w="1462" w:type="dxa"/>
          </w:tcPr>
          <w:p w14:paraId="1AEF427E" w14:textId="77777777" w:rsidR="00D90312" w:rsidRPr="00F2054E" w:rsidRDefault="00D90312" w:rsidP="00F21B93">
            <w:pPr>
              <w:spacing w:after="60" w:line="260" w:lineRule="auto"/>
              <w:jc w:val="center"/>
              <w:rPr>
                <w:sz w:val="18"/>
                <w:szCs w:val="18"/>
              </w:rPr>
            </w:pPr>
            <w:r w:rsidRPr="00F2054E">
              <w:rPr>
                <w:sz w:val="18"/>
                <w:szCs w:val="18"/>
              </w:rPr>
              <w:t>2.08 us</w:t>
            </w:r>
          </w:p>
        </w:tc>
        <w:tc>
          <w:tcPr>
            <w:tcW w:w="1340" w:type="dxa"/>
          </w:tcPr>
          <w:p w14:paraId="67D69564" w14:textId="77777777" w:rsidR="00D90312" w:rsidRPr="00F2054E" w:rsidRDefault="00D90312" w:rsidP="00F21B93">
            <w:pPr>
              <w:spacing w:after="60" w:line="260" w:lineRule="auto"/>
              <w:jc w:val="center"/>
              <w:rPr>
                <w:sz w:val="18"/>
                <w:szCs w:val="18"/>
              </w:rPr>
            </w:pPr>
            <w:r w:rsidRPr="00F2054E">
              <w:rPr>
                <w:sz w:val="18"/>
                <w:szCs w:val="18"/>
              </w:rPr>
              <w:t>146.48 ns</w:t>
            </w:r>
          </w:p>
        </w:tc>
      </w:tr>
      <w:tr w:rsidR="00D90312" w14:paraId="5E730195" w14:textId="77777777" w:rsidTr="00F21B93">
        <w:trPr>
          <w:jc w:val="center"/>
        </w:trPr>
        <w:tc>
          <w:tcPr>
            <w:tcW w:w="1021" w:type="dxa"/>
          </w:tcPr>
          <w:p w14:paraId="385B3129" w14:textId="77777777" w:rsidR="00D90312" w:rsidRPr="00F2054E" w:rsidRDefault="00D90312" w:rsidP="00F21B93">
            <w:pPr>
              <w:spacing w:after="60" w:line="260" w:lineRule="auto"/>
              <w:jc w:val="center"/>
              <w:rPr>
                <w:sz w:val="18"/>
                <w:szCs w:val="18"/>
              </w:rPr>
            </w:pPr>
            <w:r w:rsidRPr="00F2054E">
              <w:rPr>
                <w:sz w:val="18"/>
                <w:szCs w:val="18"/>
              </w:rPr>
              <w:t>960</w:t>
            </w:r>
          </w:p>
        </w:tc>
        <w:tc>
          <w:tcPr>
            <w:tcW w:w="1462" w:type="dxa"/>
          </w:tcPr>
          <w:p w14:paraId="1D79B87B" w14:textId="77777777" w:rsidR="00D90312" w:rsidRPr="00F2054E" w:rsidRDefault="00D90312" w:rsidP="00F21B93">
            <w:pPr>
              <w:spacing w:after="60" w:line="260" w:lineRule="auto"/>
              <w:jc w:val="center"/>
              <w:rPr>
                <w:sz w:val="18"/>
                <w:szCs w:val="18"/>
              </w:rPr>
            </w:pPr>
            <w:r w:rsidRPr="00F2054E">
              <w:rPr>
                <w:sz w:val="18"/>
                <w:szCs w:val="18"/>
              </w:rPr>
              <w:t>1.04 us</w:t>
            </w:r>
          </w:p>
        </w:tc>
        <w:tc>
          <w:tcPr>
            <w:tcW w:w="1340" w:type="dxa"/>
          </w:tcPr>
          <w:p w14:paraId="61A6FE34" w14:textId="77777777" w:rsidR="00D90312" w:rsidRPr="00F2054E" w:rsidRDefault="00D90312" w:rsidP="00F21B93">
            <w:pPr>
              <w:spacing w:after="60" w:line="260" w:lineRule="auto"/>
              <w:jc w:val="center"/>
              <w:rPr>
                <w:sz w:val="18"/>
                <w:szCs w:val="18"/>
              </w:rPr>
            </w:pPr>
            <w:r w:rsidRPr="00F2054E">
              <w:rPr>
                <w:sz w:val="18"/>
                <w:szCs w:val="18"/>
              </w:rPr>
              <w:t>73.24 ns</w:t>
            </w:r>
          </w:p>
        </w:tc>
      </w:tr>
    </w:tbl>
    <w:p w14:paraId="02DCC452" w14:textId="27FC8D90" w:rsidR="001308FB" w:rsidRDefault="001308FB" w:rsidP="0022111D">
      <w:pPr>
        <w:spacing w:beforeLines="50" w:before="120"/>
        <w:jc w:val="both"/>
        <w:rPr>
          <w:iCs/>
        </w:rPr>
      </w:pPr>
      <w:r>
        <w:rPr>
          <w:rFonts w:hint="eastAsia"/>
          <w:iCs/>
        </w:rPr>
        <w:t>A</w:t>
      </w:r>
      <w:r>
        <w:rPr>
          <w:iCs/>
        </w:rPr>
        <w:t xml:space="preserve">s we can see form </w:t>
      </w:r>
      <w:r w:rsidRPr="001308FB">
        <w:rPr>
          <w:b/>
          <w:iCs/>
        </w:rPr>
        <w:fldChar w:fldCharType="begin"/>
      </w:r>
      <w:r w:rsidRPr="001308FB">
        <w:rPr>
          <w:b/>
          <w:iCs/>
        </w:rPr>
        <w:instrText xml:space="preserve"> REF _Ref61555642 \h </w:instrText>
      </w:r>
      <w:r>
        <w:rPr>
          <w:b/>
          <w:iCs/>
        </w:rPr>
        <w:instrText xml:space="preserve"> \* MERGEFORMAT </w:instrText>
      </w:r>
      <w:r w:rsidRPr="001308FB">
        <w:rPr>
          <w:b/>
          <w:iCs/>
        </w:rPr>
      </w:r>
      <w:r w:rsidRPr="001308FB">
        <w:rPr>
          <w:b/>
          <w:iCs/>
        </w:rPr>
        <w:fldChar w:fldCharType="separate"/>
      </w:r>
      <w:r w:rsidR="001D05C6" w:rsidRPr="002D3519">
        <w:rPr>
          <w:b/>
          <w:sz w:val="18"/>
        </w:rPr>
        <w:t xml:space="preserve">Table </w:t>
      </w:r>
      <w:r w:rsidR="001D05C6" w:rsidRPr="002D3519">
        <w:rPr>
          <w:b/>
          <w:noProof/>
          <w:sz w:val="18"/>
        </w:rPr>
        <w:t>1</w:t>
      </w:r>
      <w:r w:rsidRPr="001308FB">
        <w:rPr>
          <w:b/>
          <w:iCs/>
        </w:rPr>
        <w:fldChar w:fldCharType="end"/>
      </w:r>
      <w:r>
        <w:rPr>
          <w:b/>
          <w:iCs/>
        </w:rPr>
        <w:t xml:space="preserve">, </w:t>
      </w:r>
      <w:r w:rsidR="007E7CED" w:rsidRPr="007E7CED">
        <w:rPr>
          <w:iCs/>
        </w:rPr>
        <w:t>the</w:t>
      </w:r>
      <w:r w:rsidR="007E7CED">
        <w:rPr>
          <w:iCs/>
        </w:rPr>
        <w:t xml:space="preserve"> NCP length for SCS 480KHz is larger than 100ns (</w:t>
      </w:r>
      <w:r w:rsidR="007E7CED">
        <w:t xml:space="preserve">beam switching time), but </w:t>
      </w:r>
      <w:r w:rsidR="00BE3824">
        <w:t xml:space="preserve">the </w:t>
      </w:r>
      <w:r w:rsidR="00BE3824">
        <w:rPr>
          <w:iCs/>
        </w:rPr>
        <w:t>NCP</w:t>
      </w:r>
      <w:r w:rsidR="007E7CED">
        <w:rPr>
          <w:iCs/>
        </w:rPr>
        <w:t xml:space="preserve"> length for SCS 960KHz is not long enough to cover the switching time.</w:t>
      </w:r>
      <w:r w:rsidR="007E7CED" w:rsidRPr="007E7CED">
        <w:rPr>
          <w:iCs/>
        </w:rPr>
        <w:t xml:space="preserve"> </w:t>
      </w:r>
      <w:r w:rsidR="007E7CED" w:rsidRPr="002B26E3">
        <w:rPr>
          <w:iCs/>
        </w:rPr>
        <w:t>To solve the above problems, the following alternatives could be considered:</w:t>
      </w:r>
    </w:p>
    <w:p w14:paraId="590E191C" w14:textId="4B4A6178" w:rsidR="00A457ED" w:rsidRPr="00A457ED" w:rsidRDefault="00A457ED" w:rsidP="009C78CC">
      <w:pPr>
        <w:pStyle w:val="ae"/>
        <w:numPr>
          <w:ilvl w:val="0"/>
          <w:numId w:val="12"/>
        </w:numPr>
        <w:spacing w:before="120" w:after="120"/>
        <w:ind w:firstLineChars="0"/>
        <w:rPr>
          <w:rFonts w:ascii="Times New Roman" w:eastAsiaTheme="minorEastAsia" w:hAnsi="Times New Roman"/>
        </w:rPr>
      </w:pPr>
      <w:r w:rsidRPr="000E71D2">
        <w:rPr>
          <w:rFonts w:ascii="Times New Roman" w:eastAsiaTheme="minorEastAsia" w:hAnsi="Times New Roman"/>
        </w:rPr>
        <w:t xml:space="preserve">Alt. 1: </w:t>
      </w:r>
      <w:r w:rsidRPr="000E71D2">
        <w:rPr>
          <w:rFonts w:ascii="Times New Roman" w:eastAsiaTheme="minorEastAsia" w:hAnsi="Times New Roman" w:hint="eastAsia"/>
        </w:rPr>
        <w:t>N</w:t>
      </w:r>
      <w:r w:rsidRPr="000E71D2">
        <w:rPr>
          <w:rFonts w:ascii="Times New Roman" w:eastAsiaTheme="minorEastAsia" w:hAnsi="Times New Roman"/>
        </w:rPr>
        <w:t>ew SSB pattern introducing gaps between contiguous candidate SSBs;</w:t>
      </w:r>
    </w:p>
    <w:p w14:paraId="131209DF" w14:textId="4C46033E" w:rsidR="00075EAF" w:rsidRPr="007B0A2B" w:rsidRDefault="002B26E3" w:rsidP="007B0A2B">
      <w:pPr>
        <w:pStyle w:val="ae"/>
        <w:numPr>
          <w:ilvl w:val="0"/>
          <w:numId w:val="12"/>
        </w:numPr>
        <w:spacing w:before="120" w:after="120"/>
        <w:ind w:firstLineChars="0"/>
        <w:rPr>
          <w:rFonts w:ascii="Times New Roman" w:eastAsiaTheme="minorEastAsia" w:hAnsi="Times New Roman"/>
        </w:rPr>
      </w:pPr>
      <w:r w:rsidRPr="000E71D2">
        <w:rPr>
          <w:rFonts w:ascii="Times New Roman" w:eastAsiaTheme="minorEastAsia" w:hAnsi="Times New Roman"/>
        </w:rPr>
        <w:t xml:space="preserve">Alt. </w:t>
      </w:r>
      <w:r w:rsidR="00A457ED">
        <w:rPr>
          <w:rFonts w:ascii="Times New Roman" w:eastAsiaTheme="minorEastAsia" w:hAnsi="Times New Roman" w:hint="eastAsia"/>
        </w:rPr>
        <w:t>2</w:t>
      </w:r>
      <w:r w:rsidRPr="000E71D2">
        <w:rPr>
          <w:rFonts w:ascii="Times New Roman" w:eastAsiaTheme="minorEastAsia" w:hAnsi="Times New Roman"/>
        </w:rPr>
        <w:t>: The same QCL assumptions for contiguous candidate SSBs</w:t>
      </w:r>
    </w:p>
    <w:p w14:paraId="0FFC1F41" w14:textId="7BA2237B" w:rsidR="00075EAF" w:rsidRPr="00D90312" w:rsidRDefault="00075EAF" w:rsidP="00075EAF">
      <w:pPr>
        <w:jc w:val="both"/>
        <w:rPr>
          <w:iCs/>
        </w:rPr>
      </w:pPr>
      <w:r>
        <w:rPr>
          <w:iCs/>
        </w:rPr>
        <w:t>F</w:t>
      </w:r>
      <w:r>
        <w:rPr>
          <w:rFonts w:hint="eastAsia"/>
          <w:iCs/>
        </w:rPr>
        <w:t>o</w:t>
      </w:r>
      <w:r>
        <w:rPr>
          <w:iCs/>
        </w:rPr>
        <w:t xml:space="preserve">r </w:t>
      </w:r>
      <w:r w:rsidRPr="000E71D2">
        <w:t>Alt. 1</w:t>
      </w:r>
      <w:r>
        <w:t xml:space="preserve">, </w:t>
      </w:r>
      <w:r>
        <w:rPr>
          <w:iCs/>
        </w:rPr>
        <w:t>the key idea is to reserve</w:t>
      </w:r>
      <w:r w:rsidRPr="00D90312">
        <w:rPr>
          <w:iCs/>
        </w:rPr>
        <w:t xml:space="preserve"> </w:t>
      </w:r>
      <w:r>
        <w:rPr>
          <w:iCs/>
        </w:rPr>
        <w:t>gap</w:t>
      </w:r>
      <w:r w:rsidRPr="00D90312">
        <w:rPr>
          <w:iCs/>
        </w:rPr>
        <w:t xml:space="preserve"> OFDM symbols between neighboring </w:t>
      </w:r>
      <w:r>
        <w:rPr>
          <w:iCs/>
        </w:rPr>
        <w:t xml:space="preserve">contiguous </w:t>
      </w:r>
      <w:r w:rsidRPr="00D90312">
        <w:rPr>
          <w:iCs/>
        </w:rPr>
        <w:t>SSB</w:t>
      </w:r>
      <w:r>
        <w:rPr>
          <w:iCs/>
        </w:rPr>
        <w:t>s for beam switching</w:t>
      </w:r>
      <w:r w:rsidRPr="00D90312">
        <w:rPr>
          <w:iCs/>
        </w:rPr>
        <w:t xml:space="preserve">. </w:t>
      </w:r>
      <w:r>
        <w:rPr>
          <w:iCs/>
        </w:rPr>
        <w:t>One example is given in</w:t>
      </w:r>
      <w:r w:rsidR="0018149A">
        <w:rPr>
          <w:iCs/>
        </w:rPr>
        <w:t xml:space="preserve"> </w:t>
      </w:r>
      <w:r w:rsidR="0018149A" w:rsidRPr="0018149A">
        <w:rPr>
          <w:b/>
          <w:bCs/>
          <w:iCs/>
        </w:rPr>
        <w:fldChar w:fldCharType="begin"/>
      </w:r>
      <w:r w:rsidR="0018149A" w:rsidRPr="0018149A">
        <w:rPr>
          <w:b/>
          <w:iCs/>
        </w:rPr>
        <w:instrText xml:space="preserve"> REF _Ref61556153 \h </w:instrText>
      </w:r>
      <w:r w:rsidR="0018149A" w:rsidRPr="0018149A">
        <w:rPr>
          <w:b/>
          <w:bCs/>
          <w:iCs/>
        </w:rPr>
        <w:instrText xml:space="preserve"> \* MERGEFORMAT </w:instrText>
      </w:r>
      <w:r w:rsidR="0018149A" w:rsidRPr="0018149A">
        <w:rPr>
          <w:b/>
          <w:bCs/>
          <w:iCs/>
        </w:rPr>
      </w:r>
      <w:r w:rsidR="0018149A" w:rsidRPr="0018149A">
        <w:rPr>
          <w:b/>
          <w:bCs/>
          <w:iCs/>
        </w:rPr>
        <w:fldChar w:fldCharType="separate"/>
      </w:r>
      <w:r w:rsidR="009A4BFA" w:rsidRPr="009A4BFA">
        <w:rPr>
          <w:b/>
          <w:sz w:val="18"/>
        </w:rPr>
        <w:t xml:space="preserve">Figure </w:t>
      </w:r>
      <w:r w:rsidR="009A4BFA" w:rsidRPr="009A4BFA">
        <w:rPr>
          <w:b/>
          <w:noProof/>
          <w:sz w:val="18"/>
        </w:rPr>
        <w:t>8</w:t>
      </w:r>
      <w:r w:rsidR="0018149A" w:rsidRPr="0018149A">
        <w:rPr>
          <w:b/>
          <w:bCs/>
          <w:iCs/>
        </w:rPr>
        <w:fldChar w:fldCharType="end"/>
      </w:r>
      <w:r>
        <w:rPr>
          <w:iCs/>
        </w:rPr>
        <w:t xml:space="preserve">, i.e. move 2 OFDM symbols </w:t>
      </w:r>
      <w:r w:rsidR="005548A3">
        <w:rPr>
          <w:iCs/>
        </w:rPr>
        <w:t>forward</w:t>
      </w:r>
      <w:r>
        <w:rPr>
          <w:iCs/>
        </w:rPr>
        <w:t xml:space="preserve"> (from symbol </w:t>
      </w:r>
      <w:r w:rsidR="005548A3">
        <w:rPr>
          <w:iCs/>
        </w:rPr>
        <w:t>4</w:t>
      </w:r>
      <w:r>
        <w:rPr>
          <w:iCs/>
        </w:rPr>
        <w:t>-</w:t>
      </w:r>
      <w:r w:rsidR="005548A3">
        <w:rPr>
          <w:iCs/>
        </w:rPr>
        <w:t>7</w:t>
      </w:r>
      <w:r>
        <w:rPr>
          <w:iCs/>
        </w:rPr>
        <w:t xml:space="preserve"> to </w:t>
      </w:r>
      <w:r w:rsidR="005548A3">
        <w:rPr>
          <w:iCs/>
        </w:rPr>
        <w:t>2</w:t>
      </w:r>
      <w:r>
        <w:rPr>
          <w:iCs/>
        </w:rPr>
        <w:t>-</w:t>
      </w:r>
      <w:r w:rsidR="005548A3">
        <w:rPr>
          <w:iCs/>
        </w:rPr>
        <w:t>4</w:t>
      </w:r>
      <w:r>
        <w:rPr>
          <w:iCs/>
        </w:rPr>
        <w:t xml:space="preserve">) for the </w:t>
      </w:r>
      <w:r w:rsidR="005548A3">
        <w:rPr>
          <w:iCs/>
        </w:rPr>
        <w:t>1</w:t>
      </w:r>
      <w:r w:rsidRPr="0022111D">
        <w:rPr>
          <w:iCs/>
          <w:vertAlign w:val="superscript"/>
        </w:rPr>
        <w:t>nd</w:t>
      </w:r>
      <w:r>
        <w:rPr>
          <w:iCs/>
        </w:rPr>
        <w:t xml:space="preserve"> SSB in the slot. </w:t>
      </w:r>
      <w:r w:rsidRPr="00D90312">
        <w:rPr>
          <w:iCs/>
        </w:rPr>
        <w:t xml:space="preserve">In this case, all of the SSB beams can be guaranteed not to cross the slot which can simplify the specification design. </w:t>
      </w:r>
      <w:r>
        <w:rPr>
          <w:iCs/>
        </w:rPr>
        <w:t>Note that scheduling restriction should be made on the gap symbols for beam switching.</w:t>
      </w:r>
    </w:p>
    <w:p w14:paraId="5647C279" w14:textId="77777777" w:rsidR="00075EAF" w:rsidRPr="00D90312" w:rsidRDefault="00075EAF" w:rsidP="00075EAF">
      <w:pPr>
        <w:jc w:val="center"/>
      </w:pPr>
      <w:r>
        <w:rPr>
          <w:noProof/>
        </w:rPr>
        <w:drawing>
          <wp:inline distT="0" distB="0" distL="0" distR="0" wp14:anchorId="090E58F2" wp14:editId="0676DEFC">
            <wp:extent cx="4656148" cy="658124"/>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37690" cy="669650"/>
                    </a:xfrm>
                    <a:prstGeom prst="rect">
                      <a:avLst/>
                    </a:prstGeom>
                  </pic:spPr>
                </pic:pic>
              </a:graphicData>
            </a:graphic>
          </wp:inline>
        </w:drawing>
      </w:r>
    </w:p>
    <w:p w14:paraId="5C825B79" w14:textId="037CB280" w:rsidR="00075EAF" w:rsidRPr="00075EAF" w:rsidRDefault="00075EAF" w:rsidP="00530417">
      <w:pPr>
        <w:pStyle w:val="a7"/>
        <w:jc w:val="center"/>
      </w:pPr>
      <w:bookmarkStart w:id="25" w:name="_Ref61556153"/>
      <w:r w:rsidRPr="0040220F">
        <w:rPr>
          <w:sz w:val="18"/>
        </w:rPr>
        <w:t xml:space="preserve">Figure </w:t>
      </w:r>
      <w:r w:rsidRPr="0040220F">
        <w:rPr>
          <w:sz w:val="18"/>
        </w:rPr>
        <w:fldChar w:fldCharType="begin"/>
      </w:r>
      <w:r w:rsidRPr="0040220F">
        <w:rPr>
          <w:sz w:val="18"/>
        </w:rPr>
        <w:instrText xml:space="preserve"> SEQ Figure \* ARABIC </w:instrText>
      </w:r>
      <w:r w:rsidRPr="0040220F">
        <w:rPr>
          <w:sz w:val="18"/>
        </w:rPr>
        <w:fldChar w:fldCharType="separate"/>
      </w:r>
      <w:r w:rsidR="009A4BFA">
        <w:rPr>
          <w:noProof/>
          <w:sz w:val="18"/>
        </w:rPr>
        <w:t>8</w:t>
      </w:r>
      <w:r w:rsidRPr="0040220F">
        <w:rPr>
          <w:sz w:val="18"/>
        </w:rPr>
        <w:fldChar w:fldCharType="end"/>
      </w:r>
      <w:bookmarkEnd w:id="25"/>
      <w:r>
        <w:rPr>
          <w:sz w:val="18"/>
        </w:rPr>
        <w:t xml:space="preserve"> </w:t>
      </w:r>
      <w:r w:rsidRPr="0040220F">
        <w:rPr>
          <w:b w:val="0"/>
        </w:rPr>
        <w:t xml:space="preserve"> </w:t>
      </w:r>
      <w:r w:rsidRPr="0040220F">
        <w:rPr>
          <w:b w:val="0"/>
          <w:sz w:val="18"/>
        </w:rPr>
        <w:t>The new SSB pattern</w:t>
      </w:r>
      <w:r>
        <w:rPr>
          <w:b w:val="0"/>
          <w:sz w:val="18"/>
        </w:rPr>
        <w:t xml:space="preserve"> with certain gaps</w:t>
      </w:r>
    </w:p>
    <w:p w14:paraId="46F115DC" w14:textId="3B8C8570" w:rsidR="00D90312" w:rsidRDefault="005F21F7" w:rsidP="0022111D">
      <w:pPr>
        <w:spacing w:afterLines="50" w:after="120"/>
        <w:jc w:val="both"/>
        <w:rPr>
          <w:rFonts w:eastAsia="宋体"/>
          <w:szCs w:val="20"/>
        </w:rPr>
      </w:pPr>
      <w:r>
        <w:rPr>
          <w:iCs/>
        </w:rPr>
        <w:t>F</w:t>
      </w:r>
      <w:r>
        <w:rPr>
          <w:rFonts w:hint="eastAsia"/>
          <w:iCs/>
        </w:rPr>
        <w:t>o</w:t>
      </w:r>
      <w:r>
        <w:rPr>
          <w:iCs/>
        </w:rPr>
        <w:t xml:space="preserve">r </w:t>
      </w:r>
      <w:r w:rsidRPr="000E71D2">
        <w:t xml:space="preserve">Alt. </w:t>
      </w:r>
      <w:r w:rsidR="0004262A">
        <w:t>2</w:t>
      </w:r>
      <w:r>
        <w:t xml:space="preserve">, </w:t>
      </w:r>
      <w:r w:rsidR="00B06D9F">
        <w:t>the key idea is to assume the same QCL (i.e. the same beam) for contiguous candidate SSBs</w:t>
      </w:r>
      <w:r w:rsidR="00F75401">
        <w:t xml:space="preserve">. </w:t>
      </w:r>
      <w:r w:rsidR="00B06D9F">
        <w:t>One example is given in</w:t>
      </w:r>
      <w:r w:rsidR="004C2920">
        <w:t xml:space="preserve"> </w:t>
      </w:r>
      <w:r w:rsidR="004C2920" w:rsidRPr="004C2920">
        <w:rPr>
          <w:rFonts w:eastAsia="宋体"/>
          <w:b/>
          <w:szCs w:val="20"/>
        </w:rPr>
        <w:fldChar w:fldCharType="begin"/>
      </w:r>
      <w:r w:rsidR="004C2920" w:rsidRPr="004C2920">
        <w:rPr>
          <w:b/>
        </w:rPr>
        <w:instrText xml:space="preserve"> REF _Ref61559427 \h </w:instrText>
      </w:r>
      <w:r w:rsidR="004C2920" w:rsidRPr="004C2920">
        <w:rPr>
          <w:rFonts w:eastAsia="宋体"/>
          <w:b/>
          <w:szCs w:val="20"/>
        </w:rPr>
        <w:instrText xml:space="preserve"> \* MERGEFORMAT </w:instrText>
      </w:r>
      <w:r w:rsidR="004C2920" w:rsidRPr="004C2920">
        <w:rPr>
          <w:rFonts w:eastAsia="宋体"/>
          <w:b/>
          <w:szCs w:val="20"/>
        </w:rPr>
      </w:r>
      <w:r w:rsidR="004C2920" w:rsidRPr="004C2920">
        <w:rPr>
          <w:rFonts w:eastAsia="宋体"/>
          <w:b/>
          <w:szCs w:val="20"/>
        </w:rPr>
        <w:fldChar w:fldCharType="separate"/>
      </w:r>
      <w:r w:rsidR="009A4BFA" w:rsidRPr="009A4BFA">
        <w:rPr>
          <w:b/>
          <w:sz w:val="18"/>
          <w:szCs w:val="18"/>
        </w:rPr>
        <w:t xml:space="preserve">Figure </w:t>
      </w:r>
      <w:r w:rsidR="009A4BFA" w:rsidRPr="009A4BFA">
        <w:rPr>
          <w:b/>
          <w:noProof/>
          <w:sz w:val="18"/>
          <w:szCs w:val="18"/>
        </w:rPr>
        <w:t>9</w:t>
      </w:r>
      <w:r w:rsidR="004C2920" w:rsidRPr="004C2920">
        <w:rPr>
          <w:rFonts w:eastAsia="宋体"/>
          <w:b/>
          <w:szCs w:val="20"/>
        </w:rPr>
        <w:fldChar w:fldCharType="end"/>
      </w:r>
      <w:r w:rsidR="00B06D9F">
        <w:rPr>
          <w:rFonts w:eastAsia="宋体"/>
          <w:b/>
          <w:szCs w:val="20"/>
        </w:rPr>
        <w:t xml:space="preserve">: </w:t>
      </w:r>
      <w:r w:rsidR="00B06D9F">
        <w:t>T</w:t>
      </w:r>
      <w:r>
        <w:t xml:space="preserve">he number of </w:t>
      </w:r>
      <w:r w:rsidR="00B05374">
        <w:t>candidates</w:t>
      </w:r>
      <w:r w:rsidR="00B06D9F">
        <w:t xml:space="preserve"> </w:t>
      </w:r>
      <w:r>
        <w:t xml:space="preserve">SSB </w:t>
      </w:r>
      <w:r w:rsidR="00B06D9F">
        <w:t xml:space="preserve">positions in time domain is </w:t>
      </w:r>
      <w:r w:rsidR="002C7A1A">
        <w:t>extended</w:t>
      </w:r>
      <w:r w:rsidR="00B06D9F">
        <w:t xml:space="preserve"> </w:t>
      </w:r>
      <w:r>
        <w:t xml:space="preserve">to 128, </w:t>
      </w:r>
      <w:r w:rsidR="002C7A1A">
        <w:t xml:space="preserve">where </w:t>
      </w:r>
      <w:r>
        <w:t xml:space="preserve">the </w:t>
      </w:r>
      <w:r w:rsidRPr="005F21F7">
        <w:t xml:space="preserve">neighboring </w:t>
      </w:r>
      <w:r w:rsidR="002C7A1A">
        <w:t xml:space="preserve">continuous </w:t>
      </w:r>
      <w:r w:rsidRPr="005F21F7">
        <w:t xml:space="preserve">SSB </w:t>
      </w:r>
      <w:r>
        <w:t xml:space="preserve">are </w:t>
      </w:r>
      <w:r w:rsidR="002C7A1A">
        <w:t xml:space="preserve">assumed to be </w:t>
      </w:r>
      <w:proofErr w:type="spellStart"/>
      <w:r>
        <w:t>QCLed</w:t>
      </w:r>
      <w:proofErr w:type="spellEnd"/>
      <w:r>
        <w:t xml:space="preserve"> in default. </w:t>
      </w:r>
      <w:r w:rsidR="002C7A1A">
        <w:t xml:space="preserve">Namely, </w:t>
      </w:r>
      <w:r>
        <w:t xml:space="preserve">SSB 0 is </w:t>
      </w:r>
      <w:proofErr w:type="spellStart"/>
      <w:r>
        <w:t>QCLed</w:t>
      </w:r>
      <w:proofErr w:type="spellEnd"/>
      <w:r>
        <w:t xml:space="preserve"> with SSB 1, SSB 2 is </w:t>
      </w:r>
      <w:proofErr w:type="spellStart"/>
      <w:r>
        <w:t>QCLed</w:t>
      </w:r>
      <w:proofErr w:type="spellEnd"/>
      <w:r>
        <w:t xml:space="preserve"> with SSB 3, </w:t>
      </w:r>
      <w:r w:rsidR="002C7A1A">
        <w:t xml:space="preserve">and </w:t>
      </w:r>
      <w:r>
        <w:t>etc</w:t>
      </w:r>
      <w:r w:rsidR="002C7A1A">
        <w:t>. In this way, the total number of SSB beams is still 64.</w:t>
      </w:r>
      <w:r>
        <w:t xml:space="preserve"> </w:t>
      </w:r>
      <w:r w:rsidR="002C7A1A">
        <w:t xml:space="preserve">Note that </w:t>
      </w:r>
      <w:r w:rsidR="00396AF5">
        <w:rPr>
          <w:rFonts w:eastAsia="宋体"/>
          <w:szCs w:val="20"/>
        </w:rPr>
        <w:t xml:space="preserve">the same color of SSBs is </w:t>
      </w:r>
      <w:r w:rsidR="002C7A1A">
        <w:rPr>
          <w:rFonts w:eastAsia="宋体"/>
          <w:szCs w:val="20"/>
        </w:rPr>
        <w:t xml:space="preserve">assumed to be </w:t>
      </w:r>
      <w:proofErr w:type="spellStart"/>
      <w:r w:rsidR="00396AF5">
        <w:rPr>
          <w:rFonts w:eastAsia="宋体"/>
          <w:szCs w:val="20"/>
        </w:rPr>
        <w:t>QCLed</w:t>
      </w:r>
      <w:proofErr w:type="spellEnd"/>
      <w:r w:rsidR="002C7A1A">
        <w:rPr>
          <w:rFonts w:eastAsia="宋体"/>
          <w:szCs w:val="20"/>
        </w:rPr>
        <w:t xml:space="preserve"> in </w:t>
      </w:r>
      <w:r w:rsidR="004C2920" w:rsidRPr="004C2920">
        <w:rPr>
          <w:rFonts w:eastAsia="宋体"/>
          <w:b/>
          <w:szCs w:val="20"/>
        </w:rPr>
        <w:fldChar w:fldCharType="begin"/>
      </w:r>
      <w:r w:rsidR="004C2920" w:rsidRPr="004C2920">
        <w:rPr>
          <w:b/>
        </w:rPr>
        <w:instrText xml:space="preserve"> REF _Ref61559427 \h </w:instrText>
      </w:r>
      <w:r w:rsidR="004C2920" w:rsidRPr="004C2920">
        <w:rPr>
          <w:rFonts w:eastAsia="宋体"/>
          <w:b/>
          <w:szCs w:val="20"/>
        </w:rPr>
        <w:instrText xml:space="preserve"> \* MERGEFORMAT </w:instrText>
      </w:r>
      <w:r w:rsidR="004C2920" w:rsidRPr="004C2920">
        <w:rPr>
          <w:rFonts w:eastAsia="宋体"/>
          <w:b/>
          <w:szCs w:val="20"/>
        </w:rPr>
      </w:r>
      <w:r w:rsidR="004C2920" w:rsidRPr="004C2920">
        <w:rPr>
          <w:rFonts w:eastAsia="宋体"/>
          <w:b/>
          <w:szCs w:val="20"/>
        </w:rPr>
        <w:fldChar w:fldCharType="separate"/>
      </w:r>
      <w:r w:rsidR="009A4BFA" w:rsidRPr="009A4BFA">
        <w:rPr>
          <w:b/>
          <w:sz w:val="18"/>
          <w:szCs w:val="18"/>
        </w:rPr>
        <w:t xml:space="preserve">Figure </w:t>
      </w:r>
      <w:r w:rsidR="009A4BFA" w:rsidRPr="009A4BFA">
        <w:rPr>
          <w:b/>
          <w:noProof/>
          <w:sz w:val="18"/>
          <w:szCs w:val="18"/>
        </w:rPr>
        <w:t>9</w:t>
      </w:r>
      <w:r w:rsidR="004C2920" w:rsidRPr="004C2920">
        <w:rPr>
          <w:rFonts w:eastAsia="宋体"/>
          <w:b/>
          <w:szCs w:val="20"/>
        </w:rPr>
        <w:fldChar w:fldCharType="end"/>
      </w:r>
      <w:r w:rsidR="002C7A1A">
        <w:rPr>
          <w:rFonts w:eastAsia="宋体"/>
          <w:b/>
          <w:szCs w:val="20"/>
        </w:rPr>
        <w:t>.</w:t>
      </w:r>
    </w:p>
    <w:p w14:paraId="538F9DED" w14:textId="774D6EF8" w:rsidR="00390D20" w:rsidRDefault="00A55F9B" w:rsidP="005F21F7">
      <w:pPr>
        <w:jc w:val="both"/>
        <w:rPr>
          <w:lang w:val="en-GB"/>
        </w:rPr>
      </w:pPr>
      <w:r>
        <w:rPr>
          <w:noProof/>
        </w:rPr>
        <w:lastRenderedPageBreak/>
        <w:drawing>
          <wp:inline distT="0" distB="0" distL="0" distR="0" wp14:anchorId="70A70E89" wp14:editId="783BE896">
            <wp:extent cx="5759450" cy="12395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59450" cy="1239520"/>
                    </a:xfrm>
                    <a:prstGeom prst="rect">
                      <a:avLst/>
                    </a:prstGeom>
                  </pic:spPr>
                </pic:pic>
              </a:graphicData>
            </a:graphic>
          </wp:inline>
        </w:drawing>
      </w:r>
    </w:p>
    <w:p w14:paraId="1D7E1BB1" w14:textId="6452D233" w:rsidR="00390D20" w:rsidRDefault="00390D20" w:rsidP="00390D20">
      <w:pPr>
        <w:pStyle w:val="a7"/>
        <w:jc w:val="center"/>
        <w:rPr>
          <w:b w:val="0"/>
          <w:sz w:val="18"/>
        </w:rPr>
      </w:pPr>
      <w:bookmarkStart w:id="26" w:name="_Ref61559427"/>
      <w:r w:rsidRPr="00390D20">
        <w:rPr>
          <w:sz w:val="18"/>
          <w:szCs w:val="18"/>
        </w:rPr>
        <w:t xml:space="preserve">Figure </w:t>
      </w:r>
      <w:r w:rsidRPr="00390D20">
        <w:rPr>
          <w:sz w:val="18"/>
          <w:szCs w:val="18"/>
        </w:rPr>
        <w:fldChar w:fldCharType="begin"/>
      </w:r>
      <w:r w:rsidRPr="00390D20">
        <w:rPr>
          <w:sz w:val="18"/>
          <w:szCs w:val="18"/>
        </w:rPr>
        <w:instrText xml:space="preserve"> SEQ Figure \* ARABIC </w:instrText>
      </w:r>
      <w:r w:rsidRPr="00390D20">
        <w:rPr>
          <w:sz w:val="18"/>
          <w:szCs w:val="18"/>
        </w:rPr>
        <w:fldChar w:fldCharType="separate"/>
      </w:r>
      <w:r w:rsidR="009A4BFA">
        <w:rPr>
          <w:noProof/>
          <w:sz w:val="18"/>
          <w:szCs w:val="18"/>
        </w:rPr>
        <w:t>9</w:t>
      </w:r>
      <w:r w:rsidRPr="00390D20">
        <w:rPr>
          <w:sz w:val="18"/>
          <w:szCs w:val="18"/>
        </w:rPr>
        <w:fldChar w:fldCharType="end"/>
      </w:r>
      <w:bookmarkEnd w:id="26"/>
      <w:r>
        <w:rPr>
          <w:sz w:val="18"/>
          <w:szCs w:val="18"/>
        </w:rPr>
        <w:t xml:space="preserve"> </w:t>
      </w:r>
      <w:r>
        <w:rPr>
          <w:b w:val="0"/>
          <w:sz w:val="18"/>
        </w:rPr>
        <w:t xml:space="preserve"> </w:t>
      </w:r>
      <w:r w:rsidRPr="0040220F">
        <w:rPr>
          <w:b w:val="0"/>
          <w:sz w:val="18"/>
        </w:rPr>
        <w:t xml:space="preserve">The </w:t>
      </w:r>
      <w:r w:rsidR="00B34628" w:rsidRPr="00B34628">
        <w:rPr>
          <w:b w:val="0"/>
          <w:sz w:val="18"/>
        </w:rPr>
        <w:t>neighbouring two SSB beams</w:t>
      </w:r>
      <w:r w:rsidR="00C14AEE">
        <w:rPr>
          <w:b w:val="0"/>
          <w:sz w:val="18"/>
        </w:rPr>
        <w:t xml:space="preserve"> are</w:t>
      </w:r>
      <w:r w:rsidR="00C14AEE" w:rsidRPr="00C14AEE">
        <w:rPr>
          <w:b w:val="0"/>
          <w:sz w:val="18"/>
        </w:rPr>
        <w:t xml:space="preserve"> </w:t>
      </w:r>
      <w:proofErr w:type="spellStart"/>
      <w:r w:rsidR="00C14AEE">
        <w:rPr>
          <w:b w:val="0"/>
          <w:sz w:val="18"/>
        </w:rPr>
        <w:t>QCL</w:t>
      </w:r>
      <w:r w:rsidR="00C14AEE">
        <w:rPr>
          <w:rFonts w:hint="eastAsia"/>
          <w:b w:val="0"/>
          <w:sz w:val="18"/>
        </w:rPr>
        <w:t>ed</w:t>
      </w:r>
      <w:proofErr w:type="spellEnd"/>
      <w:r w:rsidR="00C14AEE" w:rsidRPr="0040220F">
        <w:rPr>
          <w:b w:val="0"/>
          <w:sz w:val="18"/>
        </w:rPr>
        <w:t xml:space="preserve"> </w:t>
      </w:r>
    </w:p>
    <w:p w14:paraId="2E4FE47A" w14:textId="12484C93" w:rsidR="008A2776" w:rsidRPr="00DF3A78" w:rsidRDefault="00723013" w:rsidP="00561C29">
      <w:pPr>
        <w:jc w:val="both"/>
        <w:rPr>
          <w:lang w:val="en-GB"/>
        </w:rPr>
      </w:pPr>
      <w:r>
        <w:rPr>
          <w:rFonts w:hint="eastAsia"/>
          <w:lang w:val="en-GB"/>
        </w:rPr>
        <w:t>I</w:t>
      </w:r>
      <w:r>
        <w:rPr>
          <w:lang w:val="en-GB"/>
        </w:rPr>
        <w:t xml:space="preserve">n such case, the </w:t>
      </w:r>
      <w:r w:rsidR="00A97E80">
        <w:rPr>
          <w:lang w:val="en-GB"/>
        </w:rPr>
        <w:t xml:space="preserve">bits in </w:t>
      </w:r>
      <w:proofErr w:type="spellStart"/>
      <w:r w:rsidR="00A97E80" w:rsidRPr="00A97E80">
        <w:rPr>
          <w:i/>
        </w:rPr>
        <w:t>ssb-PositionsInBurst</w:t>
      </w:r>
      <w:proofErr w:type="spellEnd"/>
      <w:r w:rsidR="00A97E80">
        <w:rPr>
          <w:i/>
        </w:rPr>
        <w:t xml:space="preserve"> </w:t>
      </w:r>
      <w:r w:rsidR="00A97E80" w:rsidRPr="00A97E80">
        <w:t>indicator</w:t>
      </w:r>
      <w:r w:rsidR="00A97E80">
        <w:t xml:space="preserve"> is used to indicate </w:t>
      </w:r>
      <w:r w:rsidR="00B71261" w:rsidRPr="00B71261">
        <w:t>whether the</w:t>
      </w:r>
      <w:r w:rsidR="00B71261">
        <w:t xml:space="preserve"> </w:t>
      </w:r>
      <w:r w:rsidR="00DF3A78">
        <w:t xml:space="preserve">same </w:t>
      </w:r>
      <w:proofErr w:type="spellStart"/>
      <w:r w:rsidR="00B71261">
        <w:t>QCL</w:t>
      </w:r>
      <w:r w:rsidR="00DF3A78">
        <w:t>ed</w:t>
      </w:r>
      <w:proofErr w:type="spellEnd"/>
      <w:r w:rsidR="00B71261" w:rsidRPr="00B71261">
        <w:t xml:space="preserve"> SSBs is sent or not.</w:t>
      </w:r>
      <w:r w:rsidR="009F0567">
        <w:t xml:space="preserve"> </w:t>
      </w:r>
      <w:r w:rsidR="00D76F2A">
        <w:t xml:space="preserve">That is, </w:t>
      </w:r>
      <w:r w:rsidR="009A5BD7">
        <w:t xml:space="preserve">‘0’ represents the same </w:t>
      </w:r>
      <w:proofErr w:type="spellStart"/>
      <w:r w:rsidR="009A5BD7">
        <w:t>QCL</w:t>
      </w:r>
      <w:r w:rsidR="00DF3A78">
        <w:t>ed</w:t>
      </w:r>
      <w:proofErr w:type="spellEnd"/>
      <w:r w:rsidR="009A5BD7">
        <w:t xml:space="preserve"> </w:t>
      </w:r>
      <w:r w:rsidR="00DF3A78">
        <w:t xml:space="preserve">SSBs will not be transmitted, and ‘1’ represents at least one of the </w:t>
      </w:r>
      <w:proofErr w:type="spellStart"/>
      <w:r w:rsidR="00DF3A78">
        <w:t>QCLed</w:t>
      </w:r>
      <w:proofErr w:type="spellEnd"/>
      <w:r w:rsidR="00DF3A78" w:rsidRPr="00B71261">
        <w:t xml:space="preserve"> SSBs</w:t>
      </w:r>
      <w:r w:rsidR="00DF3A78">
        <w:t xml:space="preserve"> should be transmitted. </w:t>
      </w:r>
      <w:r w:rsidR="00D97DE8">
        <w:t xml:space="preserve">Then, another </w:t>
      </w:r>
      <w:r w:rsidR="008A10EC">
        <w:t xml:space="preserve">1 </w:t>
      </w:r>
      <w:r w:rsidR="00D97DE8">
        <w:t>bit</w:t>
      </w:r>
      <w:r w:rsidR="008A10EC">
        <w:t xml:space="preserve"> can be introduced to indicate the meaning of ‘1’, where this bit can indicate all the </w:t>
      </w:r>
      <w:proofErr w:type="spellStart"/>
      <w:r w:rsidR="008A10EC">
        <w:t>QCLed</w:t>
      </w:r>
      <w:proofErr w:type="spellEnd"/>
      <w:r w:rsidR="008A10EC">
        <w:t xml:space="preserve"> SSB are transmitted or one </w:t>
      </w:r>
      <w:r w:rsidR="000B5F92">
        <w:t xml:space="preserve">unique </w:t>
      </w:r>
      <w:r w:rsidR="008A10EC">
        <w:t xml:space="preserve">of the </w:t>
      </w:r>
      <w:proofErr w:type="spellStart"/>
      <w:r w:rsidR="008A10EC">
        <w:t>QCLed</w:t>
      </w:r>
      <w:proofErr w:type="spellEnd"/>
      <w:r w:rsidR="008A10EC" w:rsidRPr="00B71261">
        <w:t xml:space="preserve"> SSBs</w:t>
      </w:r>
      <w:r w:rsidR="008A10EC">
        <w:t xml:space="preserve"> is transmitted.</w:t>
      </w:r>
    </w:p>
    <w:p w14:paraId="6CAF8594" w14:textId="51CA1ED6" w:rsidR="002B6CCA" w:rsidRDefault="002B6CCA" w:rsidP="002B6CCA">
      <w:pPr>
        <w:pStyle w:val="a7"/>
        <w:jc w:val="both"/>
        <w:rPr>
          <w:lang w:val="en-US"/>
        </w:rPr>
      </w:pPr>
      <w:bookmarkStart w:id="27" w:name="_Ref47542106"/>
      <w:r w:rsidRPr="009D055A">
        <w:t xml:space="preserve">Proposal </w:t>
      </w:r>
      <w:r w:rsidRPr="009D055A">
        <w:rPr>
          <w:b w:val="0"/>
        </w:rPr>
        <w:fldChar w:fldCharType="begin"/>
      </w:r>
      <w:r w:rsidRPr="009D055A">
        <w:instrText xml:space="preserve"> SEQ Proposal \* ARABIC </w:instrText>
      </w:r>
      <w:r w:rsidRPr="009D055A">
        <w:rPr>
          <w:b w:val="0"/>
        </w:rPr>
        <w:fldChar w:fldCharType="separate"/>
      </w:r>
      <w:r w:rsidR="001D05C6">
        <w:rPr>
          <w:noProof/>
        </w:rPr>
        <w:t>7</w:t>
      </w:r>
      <w:r w:rsidRPr="009D055A">
        <w:rPr>
          <w:b w:val="0"/>
        </w:rPr>
        <w:fldChar w:fldCharType="end"/>
      </w:r>
      <w:r>
        <w:t>:</w:t>
      </w:r>
      <w:r>
        <w:rPr>
          <w:lang w:val="en-US"/>
        </w:rPr>
        <w:t xml:space="preserve"> The following alternatives could be considered to solve beam switching problem for contiguous candidate SSBs:</w:t>
      </w:r>
      <w:bookmarkEnd w:id="27"/>
    </w:p>
    <w:p w14:paraId="6BA926AF" w14:textId="09379231" w:rsidR="003241AC" w:rsidRPr="003241AC" w:rsidRDefault="003241AC" w:rsidP="009C78CC">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Alt. 1: New SSB pattern introducing gaps between contiguous candidate SSBs;</w:t>
      </w:r>
    </w:p>
    <w:p w14:paraId="5429731D" w14:textId="1F3E9602" w:rsidR="002B6CCA" w:rsidRPr="00227A1F" w:rsidRDefault="002B6CCA" w:rsidP="009C78CC">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w:t>
      </w:r>
      <w:r w:rsidR="003241AC">
        <w:rPr>
          <w:rFonts w:ascii="Times New Roman" w:eastAsiaTheme="minorEastAsia" w:hAnsi="Times New Roman"/>
          <w:b/>
        </w:rPr>
        <w:t>2</w:t>
      </w:r>
      <w:r w:rsidRPr="00227A1F">
        <w:rPr>
          <w:rFonts w:ascii="Times New Roman" w:eastAsiaTheme="minorEastAsia" w:hAnsi="Times New Roman"/>
          <w:b/>
        </w:rPr>
        <w:t>: The same QCL assumptions for contiguous candidate SSBs;</w:t>
      </w:r>
    </w:p>
    <w:p w14:paraId="41C0ED0F" w14:textId="44730FEF" w:rsidR="005D2806" w:rsidRDefault="009E5343" w:rsidP="005D2806">
      <w:pPr>
        <w:pStyle w:val="20"/>
        <w:rPr>
          <w:rFonts w:eastAsia="宋体"/>
          <w:b w:val="0"/>
          <w:sz w:val="30"/>
          <w:szCs w:val="30"/>
        </w:rPr>
      </w:pPr>
      <w:r>
        <w:rPr>
          <w:rFonts w:eastAsia="宋体"/>
          <w:b w:val="0"/>
          <w:sz w:val="30"/>
          <w:szCs w:val="30"/>
        </w:rPr>
        <w:t xml:space="preserve">SSB </w:t>
      </w:r>
      <w:r>
        <w:rPr>
          <w:rFonts w:eastAsia="宋体" w:hint="eastAsia"/>
          <w:b w:val="0"/>
          <w:sz w:val="30"/>
          <w:szCs w:val="30"/>
        </w:rPr>
        <w:t>tr</w:t>
      </w:r>
      <w:r>
        <w:rPr>
          <w:rFonts w:eastAsia="宋体"/>
          <w:b w:val="0"/>
          <w:sz w:val="30"/>
          <w:szCs w:val="30"/>
        </w:rPr>
        <w:t>ansmission window</w:t>
      </w:r>
    </w:p>
    <w:p w14:paraId="2153331D" w14:textId="24E46136" w:rsidR="005D2806" w:rsidRPr="00ED27D3" w:rsidRDefault="00ED27D3" w:rsidP="00ED27D3">
      <w:pPr>
        <w:spacing w:before="120" w:after="120"/>
        <w:jc w:val="both"/>
      </w:pPr>
      <w:r>
        <w:t>In RAN1#104</w:t>
      </w:r>
      <w:r w:rsidR="000F3E9F">
        <w:rPr>
          <w:rFonts w:hint="eastAsia"/>
        </w:rPr>
        <w:t>b</w:t>
      </w:r>
      <w:r>
        <w:t xml:space="preserve">-e meeting, the </w:t>
      </w:r>
      <w:r w:rsidR="000D5145">
        <w:t>SSB transmission window</w:t>
      </w:r>
      <w:r>
        <w:t xml:space="preserve"> was discussed and the following options were agreed </w:t>
      </w:r>
      <w:r>
        <w:fldChar w:fldCharType="begin"/>
      </w:r>
      <w:r>
        <w:instrText xml:space="preserve"> REF _Ref53653647 \r \h </w:instrText>
      </w:r>
      <w:r>
        <w:fldChar w:fldCharType="separate"/>
      </w:r>
      <w:r w:rsidR="001D05C6">
        <w:t>[3]</w:t>
      </w:r>
      <w:r>
        <w:fldChar w:fldCharType="end"/>
      </w:r>
      <w:r>
        <w:t>:</w:t>
      </w:r>
    </w:p>
    <w:p w14:paraId="0328236E" w14:textId="77777777" w:rsidR="000F3E9F" w:rsidRDefault="000F3E9F" w:rsidP="000F3E9F">
      <w:pPr>
        <w:rPr>
          <w:lang w:eastAsia="x-none"/>
        </w:rPr>
      </w:pPr>
      <w:r w:rsidRPr="00D25519">
        <w:rPr>
          <w:highlight w:val="green"/>
          <w:lang w:eastAsia="x-none"/>
        </w:rPr>
        <w:t>Agreement:</w:t>
      </w:r>
    </w:p>
    <w:p w14:paraId="35E3F473" w14:textId="77777777" w:rsidR="000F3E9F" w:rsidRPr="000F3E9F" w:rsidRDefault="000F3E9F" w:rsidP="000F3E9F">
      <w:pPr>
        <w:pStyle w:val="a0"/>
        <w:numPr>
          <w:ilvl w:val="0"/>
          <w:numId w:val="21"/>
        </w:numPr>
        <w:overflowPunct w:val="0"/>
        <w:autoSpaceDE w:val="0"/>
        <w:autoSpaceDN w:val="0"/>
        <w:adjustRightInd w:val="0"/>
        <w:spacing w:after="0" w:line="280" w:lineRule="atLeast"/>
        <w:textAlignment w:val="baseline"/>
        <w:rPr>
          <w:sz w:val="22"/>
          <w:szCs w:val="22"/>
        </w:rPr>
      </w:pPr>
      <w:r w:rsidRPr="000F3E9F">
        <w:rPr>
          <w:sz w:val="22"/>
          <w:szCs w:val="22"/>
        </w:rPr>
        <w:t>For operation with shared spectrum channel access of NR 52.6 – 71 GHz, support discovery burst (DB) and define the DB same as in Rel-16 37.213 Section 4.0</w:t>
      </w:r>
    </w:p>
    <w:p w14:paraId="0525B02F" w14:textId="02D8E953" w:rsidR="000F3E9F" w:rsidRDefault="000F3E9F" w:rsidP="000F3E9F">
      <w:pPr>
        <w:pStyle w:val="a0"/>
        <w:numPr>
          <w:ilvl w:val="0"/>
          <w:numId w:val="21"/>
        </w:numPr>
        <w:overflowPunct w:val="0"/>
        <w:autoSpaceDE w:val="0"/>
        <w:autoSpaceDN w:val="0"/>
        <w:adjustRightInd w:val="0"/>
        <w:spacing w:after="0" w:line="280" w:lineRule="atLeast"/>
        <w:textAlignment w:val="baseline"/>
        <w:rPr>
          <w:sz w:val="22"/>
          <w:szCs w:val="22"/>
        </w:rPr>
      </w:pPr>
      <w:r>
        <w:rPr>
          <w:sz w:val="22"/>
          <w:szCs w:val="22"/>
        </w:rPr>
        <w:t>FFS: Support discovery burst transmission window (DBTW) at least for SSB with 120 kHz SCS with the following requirements</w:t>
      </w:r>
    </w:p>
    <w:p w14:paraId="0A294A01" w14:textId="77777777" w:rsidR="000F3E9F" w:rsidRDefault="000F3E9F" w:rsidP="000F3E9F">
      <w:pPr>
        <w:pStyle w:val="a0"/>
        <w:numPr>
          <w:ilvl w:val="1"/>
          <w:numId w:val="21"/>
        </w:numPr>
        <w:tabs>
          <w:tab w:val="clear" w:pos="1080"/>
          <w:tab w:val="left" w:pos="1800"/>
        </w:tabs>
        <w:spacing w:after="0"/>
        <w:rPr>
          <w:sz w:val="22"/>
          <w:szCs w:val="22"/>
        </w:rPr>
      </w:pPr>
      <w:r>
        <w:rPr>
          <w:sz w:val="22"/>
          <w:szCs w:val="22"/>
        </w:rPr>
        <w:t>PBCH payload size is no greater than that for FR2</w:t>
      </w:r>
    </w:p>
    <w:p w14:paraId="6D08CE92" w14:textId="77777777" w:rsidR="000F3E9F" w:rsidRDefault="000F3E9F" w:rsidP="000F3E9F">
      <w:pPr>
        <w:pStyle w:val="a0"/>
        <w:numPr>
          <w:ilvl w:val="1"/>
          <w:numId w:val="21"/>
        </w:numPr>
        <w:tabs>
          <w:tab w:val="clear" w:pos="1080"/>
          <w:tab w:val="left" w:pos="1800"/>
        </w:tabs>
        <w:spacing w:after="0"/>
        <w:rPr>
          <w:sz w:val="22"/>
          <w:szCs w:val="22"/>
        </w:rPr>
      </w:pPr>
      <w:r>
        <w:rPr>
          <w:sz w:val="22"/>
          <w:szCs w:val="22"/>
        </w:rPr>
        <w:t xml:space="preserve">Duration of DBTW is no greater than 5 </w:t>
      </w:r>
      <w:proofErr w:type="spellStart"/>
      <w:r>
        <w:rPr>
          <w:sz w:val="22"/>
          <w:szCs w:val="22"/>
        </w:rPr>
        <w:t>ms</w:t>
      </w:r>
      <w:proofErr w:type="spellEnd"/>
    </w:p>
    <w:p w14:paraId="05E99873" w14:textId="77777777" w:rsidR="000F3E9F" w:rsidRDefault="000F3E9F" w:rsidP="000F3E9F">
      <w:pPr>
        <w:pStyle w:val="a0"/>
        <w:numPr>
          <w:ilvl w:val="1"/>
          <w:numId w:val="21"/>
        </w:numPr>
        <w:tabs>
          <w:tab w:val="clear" w:pos="1080"/>
          <w:tab w:val="left" w:pos="1800"/>
        </w:tabs>
        <w:spacing w:after="0"/>
        <w:rPr>
          <w:sz w:val="22"/>
          <w:szCs w:val="22"/>
        </w:rPr>
      </w:pPr>
      <w:r>
        <w:rPr>
          <w:sz w:val="22"/>
          <w:szCs w:val="22"/>
        </w:rPr>
        <w:t>Number of PBCH DMRS sequences is the same as for FR2</w:t>
      </w:r>
    </w:p>
    <w:p w14:paraId="6D8A2C59" w14:textId="567BD6DD" w:rsidR="000F3E9F" w:rsidRDefault="000F3E9F" w:rsidP="000F3E9F">
      <w:pPr>
        <w:pStyle w:val="a0"/>
        <w:numPr>
          <w:ilvl w:val="1"/>
          <w:numId w:val="21"/>
        </w:numPr>
        <w:tabs>
          <w:tab w:val="clear" w:pos="1080"/>
        </w:tabs>
        <w:overflowPunct w:val="0"/>
        <w:autoSpaceDE w:val="0"/>
        <w:autoSpaceDN w:val="0"/>
        <w:adjustRightInd w:val="0"/>
        <w:spacing w:after="0" w:line="280" w:lineRule="atLeast"/>
        <w:textAlignment w:val="baseline"/>
        <w:rPr>
          <w:sz w:val="22"/>
          <w:szCs w:val="22"/>
        </w:rPr>
      </w:pPr>
      <w:r>
        <w:rPr>
          <w:sz w:val="22"/>
          <w:szCs w:val="22"/>
        </w:rPr>
        <w:t>FFS: applicability of DBTW design for 120kHz to SSB with 480kHz and 960kHz SCS</w:t>
      </w:r>
    </w:p>
    <w:p w14:paraId="68D4317D" w14:textId="77777777" w:rsidR="000F3E9F" w:rsidRDefault="000F3E9F" w:rsidP="000F3E9F">
      <w:pPr>
        <w:pStyle w:val="a0"/>
        <w:numPr>
          <w:ilvl w:val="1"/>
          <w:numId w:val="21"/>
        </w:numPr>
        <w:tabs>
          <w:tab w:val="clear" w:pos="1080"/>
          <w:tab w:val="left" w:pos="1800"/>
        </w:tabs>
        <w:spacing w:after="0"/>
        <w:rPr>
          <w:sz w:val="22"/>
          <w:szCs w:val="22"/>
        </w:rPr>
      </w:pPr>
      <w:r>
        <w:rPr>
          <w:sz w:val="22"/>
          <w:szCs w:val="22"/>
        </w:rPr>
        <w:t>Support mechanism to indicate or inform that DBTW is enabled/disabled for both IDLE and CONNECTED mode UEs</w:t>
      </w:r>
    </w:p>
    <w:p w14:paraId="2F7B7CA0" w14:textId="77777777" w:rsidR="000F3E9F" w:rsidRDefault="000F3E9F" w:rsidP="000F3E9F">
      <w:pPr>
        <w:numPr>
          <w:ilvl w:val="2"/>
          <w:numId w:val="21"/>
        </w:numPr>
        <w:tabs>
          <w:tab w:val="clear" w:pos="1800"/>
          <w:tab w:val="left" w:pos="720"/>
          <w:tab w:val="left" w:pos="1440"/>
        </w:tabs>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2F68D567" w14:textId="77777777" w:rsidR="000F3E9F" w:rsidRDefault="000F3E9F" w:rsidP="000F3E9F">
      <w:pPr>
        <w:numPr>
          <w:ilvl w:val="2"/>
          <w:numId w:val="21"/>
        </w:numPr>
        <w:tabs>
          <w:tab w:val="clear" w:pos="1800"/>
          <w:tab w:val="left" w:pos="720"/>
          <w:tab w:val="left" w:pos="1440"/>
        </w:tabs>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4D859E83" w14:textId="77777777" w:rsidR="000F3E9F" w:rsidRPr="000F3E9F" w:rsidRDefault="000F3E9F" w:rsidP="000F3E9F">
      <w:pPr>
        <w:numPr>
          <w:ilvl w:val="2"/>
          <w:numId w:val="21"/>
        </w:numPr>
        <w:tabs>
          <w:tab w:val="clear" w:pos="1800"/>
          <w:tab w:val="left" w:pos="720"/>
          <w:tab w:val="left" w:pos="1440"/>
        </w:tabs>
        <w:textAlignment w:val="center"/>
        <w:rPr>
          <w:rFonts w:eastAsia="Times New Roman"/>
          <w:sz w:val="22"/>
          <w:szCs w:val="22"/>
        </w:rPr>
      </w:pPr>
      <w:r w:rsidRPr="000F3E9F">
        <w:rPr>
          <w:rFonts w:eastAsia="Times New Roman"/>
          <w:sz w:val="22"/>
          <w:szCs w:val="22"/>
        </w:rPr>
        <w:t>FFS: details of how to inform UEs of the configuration of DBTW</w:t>
      </w:r>
    </w:p>
    <w:p w14:paraId="7102F4DC" w14:textId="4DE8EDF3" w:rsidR="0082167E" w:rsidRDefault="00131BA8" w:rsidP="000F3E9F">
      <w:pPr>
        <w:spacing w:beforeLines="50" w:before="120"/>
        <w:jc w:val="both"/>
      </w:pPr>
      <w:r>
        <w:rPr>
          <w:rFonts w:hint="eastAsia"/>
        </w:rPr>
        <w:t>I</w:t>
      </w:r>
      <w:r>
        <w:t xml:space="preserve">n </w:t>
      </w:r>
      <w:r>
        <w:rPr>
          <w:rFonts w:hint="eastAsia"/>
        </w:rPr>
        <w:t>the</w:t>
      </w:r>
      <w:r>
        <w:t xml:space="preserve"> design of NR-U</w:t>
      </w:r>
      <w:r w:rsidR="002E4EB0">
        <w:t xml:space="preserve">, DBTW is introduced to enable more flexible transmission upon LBT. </w:t>
      </w:r>
      <w:r w:rsidR="009D0CB5">
        <w:t xml:space="preserve">Therefore, </w:t>
      </w:r>
      <w:r w:rsidR="00722CEC">
        <w:t xml:space="preserve">for NR 52.6 GHz to 71 GHz, it is </w:t>
      </w:r>
      <w:r w:rsidR="00574A7A">
        <w:t>better</w:t>
      </w:r>
      <w:r w:rsidR="00722CEC">
        <w:t xml:space="preserve"> to </w:t>
      </w:r>
      <w:r w:rsidR="0038744F">
        <w:t>reuse</w:t>
      </w:r>
      <w:r w:rsidR="00722CEC" w:rsidRPr="00722CEC">
        <w:t xml:space="preserve"> the design criterion</w:t>
      </w:r>
      <w:r w:rsidR="00722CEC">
        <w:t xml:space="preserve"> </w:t>
      </w:r>
      <w:r w:rsidR="0038744F">
        <w:t>to increase transmission opportunit</w:t>
      </w:r>
      <w:r w:rsidR="002E4EB0">
        <w:t>ies of these signals and channels</w:t>
      </w:r>
      <w:r w:rsidR="0018429B">
        <w:t xml:space="preserve">, </w:t>
      </w:r>
      <w:r w:rsidR="0018429B" w:rsidRPr="0080415E">
        <w:t>no matter which SSB SCS</w:t>
      </w:r>
      <w:r w:rsidR="00722CEC">
        <w:t xml:space="preserve">. </w:t>
      </w:r>
    </w:p>
    <w:p w14:paraId="3C69D893" w14:textId="28518DAC" w:rsidR="0080415E" w:rsidRDefault="0047774D" w:rsidP="0047774D">
      <w:pPr>
        <w:pStyle w:val="a7"/>
      </w:pPr>
      <w:bookmarkStart w:id="28" w:name="_Ref68098695"/>
      <w:r>
        <w:t xml:space="preserve">Proposal </w:t>
      </w:r>
      <w:r>
        <w:fldChar w:fldCharType="begin"/>
      </w:r>
      <w:r>
        <w:instrText xml:space="preserve"> SEQ Proposal \* ARABIC </w:instrText>
      </w:r>
      <w:r>
        <w:fldChar w:fldCharType="separate"/>
      </w:r>
      <w:r w:rsidR="001D05C6">
        <w:rPr>
          <w:noProof/>
        </w:rPr>
        <w:t>8</w:t>
      </w:r>
      <w:r>
        <w:fldChar w:fldCharType="end"/>
      </w:r>
      <w:r>
        <w:t>:</w:t>
      </w:r>
      <w:r w:rsidR="0080415E">
        <w:t xml:space="preserve"> Support DBTW in un-licensed band from </w:t>
      </w:r>
      <w:r w:rsidR="0080415E" w:rsidRPr="00335534">
        <w:t>52.6 GHz to 71 GHz</w:t>
      </w:r>
      <w:r w:rsidR="0080415E">
        <w:t xml:space="preserve">, </w:t>
      </w:r>
      <w:r w:rsidR="0080415E" w:rsidRPr="0080415E">
        <w:t>no matter which SSB SCS</w:t>
      </w:r>
      <w:r w:rsidR="0080415E">
        <w:t>.</w:t>
      </w:r>
      <w:bookmarkEnd w:id="28"/>
    </w:p>
    <w:p w14:paraId="00A832DE" w14:textId="087AA766" w:rsidR="007532B6" w:rsidRDefault="00144393" w:rsidP="007532B6">
      <w:pPr>
        <w:rPr>
          <w:lang w:val="en-GB"/>
        </w:rPr>
      </w:pPr>
      <w:r>
        <w:rPr>
          <w:rFonts w:hint="eastAsia"/>
          <w:lang w:val="en-GB"/>
        </w:rPr>
        <w:t>I</w:t>
      </w:r>
      <w:r>
        <w:rPr>
          <w:lang w:val="en-GB"/>
        </w:rPr>
        <w:t xml:space="preserve">n case the DBTW is supported, </w:t>
      </w:r>
      <w:r w:rsidR="00374E70">
        <w:rPr>
          <w:lang w:val="en-GB"/>
        </w:rPr>
        <w:t xml:space="preserve">how the UE knows whether there is DBTW in initial access process needs to be studied.  </w:t>
      </w:r>
      <w:r w:rsidR="00374E70" w:rsidRPr="00374E70">
        <w:rPr>
          <w:lang w:val="en-GB"/>
        </w:rPr>
        <w:t>To solve the above problem, the following alternatives could be considered:</w:t>
      </w:r>
    </w:p>
    <w:p w14:paraId="641C0A1B" w14:textId="4FFD997C" w:rsidR="00374E70" w:rsidRPr="00A457ED" w:rsidRDefault="00374E70" w:rsidP="009C78CC">
      <w:pPr>
        <w:pStyle w:val="ae"/>
        <w:numPr>
          <w:ilvl w:val="0"/>
          <w:numId w:val="12"/>
        </w:numPr>
        <w:spacing w:before="120" w:after="120"/>
        <w:ind w:firstLineChars="0"/>
        <w:rPr>
          <w:rFonts w:ascii="Times New Roman" w:eastAsiaTheme="minorEastAsia" w:hAnsi="Times New Roman"/>
        </w:rPr>
      </w:pPr>
      <w:r w:rsidRPr="000E71D2">
        <w:rPr>
          <w:rFonts w:ascii="Times New Roman" w:eastAsiaTheme="minorEastAsia" w:hAnsi="Times New Roman"/>
        </w:rPr>
        <w:t xml:space="preserve">Alt. 1: </w:t>
      </w:r>
      <w:r w:rsidRPr="00374E70">
        <w:rPr>
          <w:rFonts w:ascii="Times New Roman" w:eastAsiaTheme="minorEastAsia" w:hAnsi="Times New Roman"/>
        </w:rPr>
        <w:t>Determine whether there is DBTW based on the frequency band</w:t>
      </w:r>
    </w:p>
    <w:p w14:paraId="22BC9BF5" w14:textId="4819C7CF" w:rsidR="00374E70" w:rsidRDefault="00374E70" w:rsidP="009C78CC">
      <w:pPr>
        <w:pStyle w:val="ae"/>
        <w:numPr>
          <w:ilvl w:val="0"/>
          <w:numId w:val="12"/>
        </w:numPr>
        <w:spacing w:before="120" w:after="120"/>
        <w:ind w:firstLineChars="0"/>
        <w:rPr>
          <w:rFonts w:ascii="Times New Roman" w:eastAsiaTheme="minorEastAsia" w:hAnsi="Times New Roman"/>
        </w:rPr>
      </w:pPr>
      <w:r w:rsidRPr="000E71D2">
        <w:rPr>
          <w:rFonts w:ascii="Times New Roman" w:eastAsiaTheme="minorEastAsia" w:hAnsi="Times New Roman"/>
        </w:rPr>
        <w:t xml:space="preserve">Alt. </w:t>
      </w:r>
      <w:r>
        <w:rPr>
          <w:rFonts w:ascii="Times New Roman" w:eastAsiaTheme="minorEastAsia" w:hAnsi="Times New Roman" w:hint="eastAsia"/>
        </w:rPr>
        <w:t>2</w:t>
      </w:r>
      <w:r w:rsidRPr="000E71D2">
        <w:rPr>
          <w:rFonts w:ascii="Times New Roman" w:eastAsiaTheme="minorEastAsia" w:hAnsi="Times New Roman"/>
        </w:rPr>
        <w:t xml:space="preserve">: </w:t>
      </w:r>
      <w:r w:rsidRPr="00374E70">
        <w:rPr>
          <w:rFonts w:ascii="Times New Roman" w:eastAsiaTheme="minorEastAsia" w:hAnsi="Times New Roman"/>
        </w:rPr>
        <w:t>Determine whether there is DBTW</w:t>
      </w:r>
      <w:r>
        <w:rPr>
          <w:rFonts w:ascii="Times New Roman" w:eastAsiaTheme="minorEastAsia" w:hAnsi="Times New Roman"/>
        </w:rPr>
        <w:t xml:space="preserve"> based on the indicator in PBCH</w:t>
      </w:r>
    </w:p>
    <w:p w14:paraId="38B7B9EE" w14:textId="7D90ABAF" w:rsidR="00374E70" w:rsidRPr="00075EAF" w:rsidRDefault="00374E70" w:rsidP="009C78CC">
      <w:pPr>
        <w:pStyle w:val="ae"/>
        <w:numPr>
          <w:ilvl w:val="0"/>
          <w:numId w:val="12"/>
        </w:numPr>
        <w:spacing w:before="120" w:after="120"/>
        <w:ind w:firstLineChars="0"/>
        <w:rPr>
          <w:rFonts w:ascii="Times New Roman" w:eastAsiaTheme="minorEastAsia" w:hAnsi="Times New Roman"/>
        </w:rPr>
      </w:pPr>
      <w:r w:rsidRPr="000E71D2">
        <w:rPr>
          <w:rFonts w:ascii="Times New Roman" w:eastAsiaTheme="minorEastAsia" w:hAnsi="Times New Roman"/>
        </w:rPr>
        <w:t xml:space="preserve">Alt. </w:t>
      </w:r>
      <w:r>
        <w:rPr>
          <w:rFonts w:ascii="Times New Roman" w:eastAsiaTheme="minorEastAsia" w:hAnsi="Times New Roman" w:hint="eastAsia"/>
        </w:rPr>
        <w:t>3</w:t>
      </w:r>
      <w:r w:rsidRPr="000E71D2">
        <w:rPr>
          <w:rFonts w:ascii="Times New Roman" w:eastAsiaTheme="minorEastAsia" w:hAnsi="Times New Roman"/>
        </w:rPr>
        <w:t xml:space="preserve">: </w:t>
      </w:r>
      <w:r w:rsidRPr="00374E70">
        <w:rPr>
          <w:rFonts w:ascii="Times New Roman" w:eastAsiaTheme="minorEastAsia" w:hAnsi="Times New Roman"/>
        </w:rPr>
        <w:t>Determine whether there is DBTW</w:t>
      </w:r>
      <w:r>
        <w:rPr>
          <w:rFonts w:ascii="Times New Roman" w:eastAsiaTheme="minorEastAsia" w:hAnsi="Times New Roman"/>
        </w:rPr>
        <w:t xml:space="preserve"> based on the design of SSB sequence </w:t>
      </w:r>
    </w:p>
    <w:p w14:paraId="1DDE91BE" w14:textId="08E692EB" w:rsidR="00374E70" w:rsidRPr="00356A8D" w:rsidRDefault="00CD699D" w:rsidP="00516027">
      <w:pPr>
        <w:jc w:val="both"/>
      </w:pPr>
      <w:r>
        <w:rPr>
          <w:iCs/>
        </w:rPr>
        <w:t>F</w:t>
      </w:r>
      <w:r>
        <w:rPr>
          <w:rFonts w:hint="eastAsia"/>
          <w:iCs/>
        </w:rPr>
        <w:t>o</w:t>
      </w:r>
      <w:r>
        <w:rPr>
          <w:iCs/>
        </w:rPr>
        <w:t xml:space="preserve">r </w:t>
      </w:r>
      <w:r w:rsidRPr="000E71D2">
        <w:t xml:space="preserve">Alt. </w:t>
      </w:r>
      <w:r>
        <w:t xml:space="preserve">1, </w:t>
      </w:r>
      <w:r w:rsidR="00356A8D">
        <w:t xml:space="preserve">after receiving SSB, the UE judges </w:t>
      </w:r>
      <w:r w:rsidR="00356A8D" w:rsidRPr="00374E70">
        <w:t>whether there is DBTW</w:t>
      </w:r>
      <w:r w:rsidR="00356A8D">
        <w:t xml:space="preserve"> according to the</w:t>
      </w:r>
      <w:r w:rsidR="00356A8D" w:rsidRPr="00356A8D">
        <w:t xml:space="preserve"> frequency band information or sync </w:t>
      </w:r>
      <w:r w:rsidR="00356A8D">
        <w:t>raster</w:t>
      </w:r>
      <w:r w:rsidR="00356A8D" w:rsidRPr="00356A8D">
        <w:t xml:space="preserve"> where the SSB is located</w:t>
      </w:r>
      <w:r w:rsidR="00356A8D">
        <w:t xml:space="preserve">. That is, exist DBTW if operating in un-licensed band, no DBTW if operation in licensed band.  </w:t>
      </w:r>
      <w:r w:rsidR="008A7B8F">
        <w:rPr>
          <w:iCs/>
        </w:rPr>
        <w:t>F</w:t>
      </w:r>
      <w:r w:rsidR="008A7B8F">
        <w:rPr>
          <w:rFonts w:hint="eastAsia"/>
          <w:iCs/>
        </w:rPr>
        <w:t>o</w:t>
      </w:r>
      <w:r w:rsidR="008A7B8F">
        <w:rPr>
          <w:iCs/>
        </w:rPr>
        <w:t xml:space="preserve">r </w:t>
      </w:r>
      <w:r w:rsidR="008A7B8F" w:rsidRPr="000E71D2">
        <w:t xml:space="preserve">Alt. </w:t>
      </w:r>
      <w:r w:rsidR="008A7B8F">
        <w:t xml:space="preserve">2, one bit in PBCH can be utilized to indicate </w:t>
      </w:r>
      <w:r w:rsidR="008A7B8F" w:rsidRPr="00374E70">
        <w:t>whether there is DBTW</w:t>
      </w:r>
      <w:r w:rsidR="008A7B8F">
        <w:t xml:space="preserve">. </w:t>
      </w:r>
      <w:r w:rsidR="008A7B8F">
        <w:rPr>
          <w:iCs/>
        </w:rPr>
        <w:t>F</w:t>
      </w:r>
      <w:r w:rsidR="008A7B8F">
        <w:rPr>
          <w:rFonts w:hint="eastAsia"/>
          <w:iCs/>
        </w:rPr>
        <w:t>o</w:t>
      </w:r>
      <w:r w:rsidR="008A7B8F">
        <w:rPr>
          <w:iCs/>
        </w:rPr>
        <w:t xml:space="preserve">r </w:t>
      </w:r>
      <w:r w:rsidR="008A7B8F" w:rsidRPr="000E71D2">
        <w:t xml:space="preserve">Alt. </w:t>
      </w:r>
      <w:r w:rsidR="008A7B8F">
        <w:t xml:space="preserve">3, </w:t>
      </w:r>
      <w:r w:rsidR="00F820EF">
        <w:t>the time domain relationship between PSS sequence and SSS sequence,</w:t>
      </w:r>
      <w:r w:rsidR="00404A03">
        <w:t xml:space="preserve"> phase difference between PSS sequence and SSS sequence and the phase of PBCH DM-RS can be used to determine </w:t>
      </w:r>
      <w:r w:rsidR="00404A03" w:rsidRPr="00374E70">
        <w:t>whether there is DBTW</w:t>
      </w:r>
      <w:r w:rsidR="00404A03">
        <w:t xml:space="preserve">. </w:t>
      </w:r>
    </w:p>
    <w:p w14:paraId="4A744F7C" w14:textId="38821712" w:rsidR="00A23A61" w:rsidRDefault="00A23A61" w:rsidP="00A23A61">
      <w:pPr>
        <w:pStyle w:val="a7"/>
        <w:rPr>
          <w:lang w:val="en-US"/>
        </w:rPr>
      </w:pPr>
      <w:bookmarkStart w:id="29" w:name="_Ref68098702"/>
      <w:r>
        <w:t xml:space="preserve">Proposal </w:t>
      </w:r>
      <w:r>
        <w:fldChar w:fldCharType="begin"/>
      </w:r>
      <w:r>
        <w:instrText xml:space="preserve"> SEQ Proposal \* ARABIC </w:instrText>
      </w:r>
      <w:r>
        <w:fldChar w:fldCharType="separate"/>
      </w:r>
      <w:r w:rsidR="001D05C6">
        <w:rPr>
          <w:noProof/>
        </w:rPr>
        <w:t>9</w:t>
      </w:r>
      <w:r>
        <w:fldChar w:fldCharType="end"/>
      </w:r>
      <w:r>
        <w:t xml:space="preserve">: </w:t>
      </w:r>
      <w:r>
        <w:rPr>
          <w:lang w:val="en-US"/>
        </w:rPr>
        <w:t xml:space="preserve">The following </w:t>
      </w:r>
      <w:r w:rsidR="00B97F48">
        <w:rPr>
          <w:lang w:val="en-US"/>
        </w:rPr>
        <w:t>methods</w:t>
      </w:r>
      <w:r>
        <w:rPr>
          <w:lang w:val="en-US"/>
        </w:rPr>
        <w:t xml:space="preserve"> could be considered to determine whether there is DBTW:</w:t>
      </w:r>
      <w:bookmarkEnd w:id="29"/>
    </w:p>
    <w:p w14:paraId="6B1A276E" w14:textId="29A44E20" w:rsidR="00A23A61" w:rsidRPr="003241AC" w:rsidRDefault="00A23A61" w:rsidP="009C78CC">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1: </w:t>
      </w:r>
      <w:r>
        <w:rPr>
          <w:rFonts w:ascii="Times New Roman" w:eastAsiaTheme="minorEastAsia" w:hAnsi="Times New Roman"/>
          <w:b/>
        </w:rPr>
        <w:t>Frequency band (licensed or un-licensed)</w:t>
      </w:r>
      <w:r w:rsidRPr="00227A1F">
        <w:rPr>
          <w:rFonts w:ascii="Times New Roman" w:eastAsiaTheme="minorEastAsia" w:hAnsi="Times New Roman"/>
          <w:b/>
        </w:rPr>
        <w:t>;</w:t>
      </w:r>
    </w:p>
    <w:p w14:paraId="65678991" w14:textId="76959486" w:rsidR="00A23A61" w:rsidRPr="00227A1F" w:rsidRDefault="00A23A61" w:rsidP="009C78CC">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lastRenderedPageBreak/>
        <w:t xml:space="preserve">Alt. </w:t>
      </w:r>
      <w:r>
        <w:rPr>
          <w:rFonts w:ascii="Times New Roman" w:eastAsiaTheme="minorEastAsia" w:hAnsi="Times New Roman"/>
          <w:b/>
        </w:rPr>
        <w:t>2</w:t>
      </w:r>
      <w:r w:rsidRPr="00227A1F">
        <w:rPr>
          <w:rFonts w:ascii="Times New Roman" w:eastAsiaTheme="minorEastAsia" w:hAnsi="Times New Roman"/>
          <w:b/>
        </w:rPr>
        <w:t xml:space="preserve">: The </w:t>
      </w:r>
      <w:r>
        <w:rPr>
          <w:rFonts w:ascii="Times New Roman" w:eastAsiaTheme="minorEastAsia" w:hAnsi="Times New Roman"/>
          <w:b/>
        </w:rPr>
        <w:t>indicator in PBCH</w:t>
      </w:r>
      <w:r w:rsidRPr="00227A1F">
        <w:rPr>
          <w:rFonts w:ascii="Times New Roman" w:eastAsiaTheme="minorEastAsia" w:hAnsi="Times New Roman"/>
          <w:b/>
        </w:rPr>
        <w:t>;</w:t>
      </w:r>
    </w:p>
    <w:p w14:paraId="50155B03" w14:textId="65DF4E88" w:rsidR="00A23A61" w:rsidRPr="00721504" w:rsidRDefault="00A23A61" w:rsidP="009C78CC">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w:t>
      </w:r>
      <w:r>
        <w:rPr>
          <w:rFonts w:ascii="Times New Roman" w:eastAsiaTheme="minorEastAsia" w:hAnsi="Times New Roman"/>
          <w:b/>
        </w:rPr>
        <w:t>3</w:t>
      </w:r>
      <w:r w:rsidRPr="00227A1F">
        <w:rPr>
          <w:rFonts w:ascii="Times New Roman" w:eastAsiaTheme="minorEastAsia" w:hAnsi="Times New Roman"/>
          <w:b/>
        </w:rPr>
        <w:t xml:space="preserve">: </w:t>
      </w:r>
      <w:r>
        <w:rPr>
          <w:rFonts w:ascii="Times New Roman" w:eastAsiaTheme="minorEastAsia" w:hAnsi="Times New Roman"/>
          <w:b/>
        </w:rPr>
        <w:t xml:space="preserve">The design of SSB </w:t>
      </w:r>
      <w:r w:rsidRPr="00A23A61">
        <w:rPr>
          <w:rFonts w:ascii="Times New Roman" w:eastAsiaTheme="minorEastAsia" w:hAnsi="Times New Roman"/>
          <w:b/>
        </w:rPr>
        <w:t>sequence</w:t>
      </w:r>
      <w:r>
        <w:rPr>
          <w:rFonts w:ascii="Times New Roman" w:eastAsiaTheme="minorEastAsia" w:hAnsi="Times New Roman"/>
        </w:rPr>
        <w:t xml:space="preserve"> </w:t>
      </w:r>
      <w:r>
        <w:rPr>
          <w:rFonts w:ascii="Times New Roman" w:eastAsiaTheme="minorEastAsia" w:hAnsi="Times New Roman"/>
          <w:b/>
        </w:rPr>
        <w:t>(PSS, SSS and DMRS).</w:t>
      </w:r>
    </w:p>
    <w:p w14:paraId="0AFC4312" w14:textId="4ED69ADC" w:rsidR="00374E70" w:rsidRPr="00516027" w:rsidRDefault="006F73FF" w:rsidP="008A1914">
      <w:pPr>
        <w:jc w:val="both"/>
      </w:pPr>
      <w:r w:rsidRPr="006F73FF">
        <w:t>The SSB distributed in different DBTW windows also have a certain QCL relationship. For this</w:t>
      </w:r>
      <w:r>
        <w:t xml:space="preserve"> purpose</w:t>
      </w:r>
      <w:r w:rsidRPr="006F73FF">
        <w:t>,</w:t>
      </w:r>
      <w:r w:rsidR="008A1914">
        <w:t xml:space="preserve"> the Q was designed in </w:t>
      </w:r>
      <w:r w:rsidR="008A1914">
        <w:fldChar w:fldCharType="begin"/>
      </w:r>
      <w:r w:rsidR="008A1914">
        <w:instrText xml:space="preserve"> REF _Ref53653647 \r \h </w:instrText>
      </w:r>
      <w:r w:rsidR="008A1914">
        <w:fldChar w:fldCharType="separate"/>
      </w:r>
      <w:r w:rsidR="001D05C6">
        <w:t>[3]</w:t>
      </w:r>
      <w:r w:rsidR="008A1914">
        <w:fldChar w:fldCharType="end"/>
      </w:r>
      <w:r w:rsidR="008A1914">
        <w:t xml:space="preserve">, which is related to the SCS and the </w:t>
      </w:r>
      <w:r w:rsidR="008A1914" w:rsidRPr="008A1914">
        <w:t xml:space="preserve">LSB of </w:t>
      </w:r>
      <w:proofErr w:type="spellStart"/>
      <w:r w:rsidR="008A1914" w:rsidRPr="008A1914">
        <w:t>ssb-SubcarrierOffset</w:t>
      </w:r>
      <w:proofErr w:type="spellEnd"/>
      <w:r w:rsidR="008A1914">
        <w:t xml:space="preserve"> as shown in the following table.</w:t>
      </w:r>
    </w:p>
    <w:p w14:paraId="130C173B" w14:textId="6455A9D1" w:rsidR="00374E70" w:rsidRPr="008A1914" w:rsidRDefault="008A1914" w:rsidP="008A1914">
      <w:pPr>
        <w:pStyle w:val="a7"/>
        <w:jc w:val="center"/>
        <w:rPr>
          <w:iCs/>
        </w:rPr>
      </w:pPr>
      <w:bookmarkStart w:id="30" w:name="_Ref68031837"/>
      <w:bookmarkStart w:id="31" w:name="_Ref68031830"/>
      <w:r w:rsidRPr="00ED2774">
        <w:rPr>
          <w:sz w:val="18"/>
        </w:rPr>
        <w:t xml:space="preserve">Table </w:t>
      </w:r>
      <w:r w:rsidRPr="00ED2774">
        <w:rPr>
          <w:sz w:val="18"/>
        </w:rPr>
        <w:fldChar w:fldCharType="begin"/>
      </w:r>
      <w:r w:rsidRPr="00ED2774">
        <w:rPr>
          <w:sz w:val="18"/>
        </w:rPr>
        <w:instrText xml:space="preserve"> SEQ Table \* ARABIC </w:instrText>
      </w:r>
      <w:r w:rsidRPr="00ED2774">
        <w:rPr>
          <w:sz w:val="18"/>
        </w:rPr>
        <w:fldChar w:fldCharType="separate"/>
      </w:r>
      <w:r w:rsidR="001D05C6">
        <w:rPr>
          <w:noProof/>
          <w:sz w:val="18"/>
        </w:rPr>
        <w:t>2</w:t>
      </w:r>
      <w:r w:rsidRPr="00ED2774">
        <w:rPr>
          <w:sz w:val="18"/>
        </w:rPr>
        <w:fldChar w:fldCharType="end"/>
      </w:r>
      <w:bookmarkEnd w:id="30"/>
      <w:r w:rsidRPr="00ED2774">
        <w:rPr>
          <w:sz w:val="18"/>
        </w:rPr>
        <w:t xml:space="preserve"> </w:t>
      </w:r>
      <w:r w:rsidRPr="008A1914">
        <w:rPr>
          <w:b w:val="0"/>
          <w:sz w:val="18"/>
        </w:rPr>
        <w:t xml:space="preserve">Mapping between the combination of </w:t>
      </w:r>
      <w:proofErr w:type="spellStart"/>
      <w:r w:rsidRPr="008A1914">
        <w:rPr>
          <w:b w:val="0"/>
          <w:sz w:val="18"/>
        </w:rPr>
        <w:t>subCarrierSpacingCommon</w:t>
      </w:r>
      <w:proofErr w:type="spellEnd"/>
      <w:r w:rsidRPr="008A1914">
        <w:rPr>
          <w:b w:val="0"/>
          <w:sz w:val="18"/>
        </w:rPr>
        <w:t xml:space="preserve"> and LSB of </w:t>
      </w:r>
      <w:proofErr w:type="spellStart"/>
      <w:r w:rsidRPr="008A1914">
        <w:rPr>
          <w:b w:val="0"/>
          <w:sz w:val="18"/>
        </w:rPr>
        <w:t>ssb-SubcarrierOffset</w:t>
      </w:r>
      <w:proofErr w:type="spellEnd"/>
      <w:r w:rsidRPr="008A1914">
        <w:rPr>
          <w:b w:val="0"/>
          <w:sz w:val="18"/>
        </w:rPr>
        <w:t xml:space="preserve"> to </w:t>
      </w:r>
      <w:r>
        <w:rPr>
          <w:b w:val="0"/>
          <w:sz w:val="18"/>
        </w:rPr>
        <w:t>Q</w:t>
      </w:r>
      <w:bookmarkEnd w:id="31"/>
      <w:r w:rsidR="00AA7F93">
        <w:rPr>
          <w:b w:val="0"/>
          <w:sz w:val="18"/>
        </w:rPr>
        <w:t xml:space="preserve"> </w:t>
      </w:r>
      <w:r w:rsidR="00AA7F93" w:rsidRPr="00AA7F93">
        <w:rPr>
          <w:b w:val="0"/>
        </w:rPr>
        <w:fldChar w:fldCharType="begin"/>
      </w:r>
      <w:r w:rsidR="00AA7F93" w:rsidRPr="00AA7F93">
        <w:rPr>
          <w:b w:val="0"/>
        </w:rPr>
        <w:instrText xml:space="preserve"> REF _Ref53653647 \r \h </w:instrText>
      </w:r>
      <w:r w:rsidR="00AA7F93">
        <w:rPr>
          <w:b w:val="0"/>
        </w:rPr>
        <w:instrText xml:space="preserve"> \* MERGEFORMAT </w:instrText>
      </w:r>
      <w:r w:rsidR="00AA7F93" w:rsidRPr="00AA7F93">
        <w:rPr>
          <w:b w:val="0"/>
        </w:rPr>
      </w:r>
      <w:r w:rsidR="00AA7F93" w:rsidRPr="00AA7F93">
        <w:rPr>
          <w:b w:val="0"/>
        </w:rPr>
        <w:fldChar w:fldCharType="separate"/>
      </w:r>
      <w:r w:rsidR="001D05C6">
        <w:rPr>
          <w:b w:val="0"/>
        </w:rPr>
        <w:t>[3]</w:t>
      </w:r>
      <w:r w:rsidR="00AA7F93" w:rsidRPr="00AA7F93">
        <w:rPr>
          <w:b w:val="0"/>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8A1914" w:rsidRPr="00FD5A86" w14:paraId="503EFE04" w14:textId="77777777" w:rsidTr="00E90E45">
        <w:trPr>
          <w:cantSplit/>
          <w:jc w:val="center"/>
        </w:trPr>
        <w:tc>
          <w:tcPr>
            <w:tcW w:w="2425" w:type="dxa"/>
            <w:tcBorders>
              <w:bottom w:val="double" w:sz="4" w:space="0" w:color="auto"/>
              <w:right w:val="double" w:sz="4" w:space="0" w:color="auto"/>
            </w:tcBorders>
            <w:shd w:val="clear" w:color="auto" w:fill="E0E0E0"/>
            <w:vAlign w:val="center"/>
          </w:tcPr>
          <w:p w14:paraId="2B39B731" w14:textId="77777777" w:rsidR="008A1914" w:rsidRPr="002F4E87" w:rsidRDefault="008A1914" w:rsidP="00E90E45">
            <w:pPr>
              <w:pStyle w:val="TAH"/>
              <w:rPr>
                <w:rFonts w:cs="Arial"/>
                <w:bCs/>
                <w:lang w:val="en-US"/>
              </w:rPr>
            </w:pPr>
            <w:proofErr w:type="spellStart"/>
            <w:r w:rsidRPr="002F4E87">
              <w:rPr>
                <w:rFonts w:cs="Arial"/>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60359257" w14:textId="77777777" w:rsidR="008A1914" w:rsidRPr="002F4E87" w:rsidRDefault="008A1914" w:rsidP="00E90E45">
            <w:pPr>
              <w:pStyle w:val="TAH"/>
              <w:rPr>
                <w:rFonts w:cs="Arial"/>
                <w:bCs/>
                <w:lang w:val="en-US"/>
              </w:rPr>
            </w:pPr>
            <w:r w:rsidRPr="002F4E87">
              <w:rPr>
                <w:rFonts w:cs="Arial"/>
              </w:rPr>
              <w:t>LSB of</w:t>
            </w:r>
            <w:r w:rsidRPr="002F4E87">
              <w:rPr>
                <w:rFonts w:cs="Arial"/>
                <w:i/>
                <w:iCs/>
              </w:rPr>
              <w:t xml:space="preserve"> </w:t>
            </w:r>
            <w:proofErr w:type="spellStart"/>
            <w:r w:rsidRPr="002F4E87">
              <w:rPr>
                <w:rFonts w:cs="Arial"/>
                <w:i/>
                <w:iCs/>
              </w:rPr>
              <w:t>ssb-SubcarrierOffset</w:t>
            </w:r>
            <w:proofErr w:type="spellEnd"/>
          </w:p>
        </w:tc>
        <w:tc>
          <w:tcPr>
            <w:tcW w:w="1556" w:type="dxa"/>
            <w:tcBorders>
              <w:bottom w:val="double" w:sz="4" w:space="0" w:color="auto"/>
            </w:tcBorders>
            <w:shd w:val="clear" w:color="auto" w:fill="E0E0E0"/>
            <w:vAlign w:val="center"/>
          </w:tcPr>
          <w:p w14:paraId="023BEEA6" w14:textId="77777777" w:rsidR="008A1914" w:rsidRPr="002F4E87" w:rsidRDefault="002D3519" w:rsidP="00E90E45">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8A1914" w:rsidRPr="00FD5A86" w14:paraId="0B87AAA2" w14:textId="77777777" w:rsidTr="00E90E45">
        <w:trPr>
          <w:cantSplit/>
          <w:jc w:val="center"/>
        </w:trPr>
        <w:tc>
          <w:tcPr>
            <w:tcW w:w="2425" w:type="dxa"/>
            <w:tcBorders>
              <w:top w:val="double" w:sz="4" w:space="0" w:color="auto"/>
              <w:right w:val="double" w:sz="4" w:space="0" w:color="auto"/>
            </w:tcBorders>
            <w:shd w:val="clear" w:color="auto" w:fill="auto"/>
            <w:vAlign w:val="center"/>
          </w:tcPr>
          <w:p w14:paraId="1BA3C3A3" w14:textId="77777777" w:rsidR="008A1914" w:rsidRPr="00FD5A86" w:rsidRDefault="008A1914" w:rsidP="00E90E45">
            <w:pPr>
              <w:pStyle w:val="TAC"/>
              <w:rPr>
                <w:lang w:val="en-US"/>
              </w:rPr>
            </w:pPr>
            <w:r w:rsidRPr="0096519C">
              <w:t>scs15or60</w:t>
            </w:r>
          </w:p>
        </w:tc>
        <w:tc>
          <w:tcPr>
            <w:tcW w:w="3544" w:type="dxa"/>
            <w:tcBorders>
              <w:top w:val="double" w:sz="4" w:space="0" w:color="auto"/>
              <w:left w:val="double" w:sz="4" w:space="0" w:color="auto"/>
            </w:tcBorders>
            <w:vAlign w:val="center"/>
          </w:tcPr>
          <w:p w14:paraId="74950912" w14:textId="77777777" w:rsidR="008A1914" w:rsidRPr="00FD5A86" w:rsidRDefault="008A1914" w:rsidP="00E90E45">
            <w:pPr>
              <w:pStyle w:val="TAC"/>
              <w:rPr>
                <w:lang w:val="en-US"/>
              </w:rPr>
            </w:pPr>
            <w:r>
              <w:rPr>
                <w:lang w:val="en-US"/>
              </w:rPr>
              <w:t>0</w:t>
            </w:r>
          </w:p>
        </w:tc>
        <w:tc>
          <w:tcPr>
            <w:tcW w:w="1556" w:type="dxa"/>
            <w:tcBorders>
              <w:top w:val="double" w:sz="4" w:space="0" w:color="auto"/>
            </w:tcBorders>
            <w:vAlign w:val="center"/>
          </w:tcPr>
          <w:p w14:paraId="1489F4F9" w14:textId="77777777" w:rsidR="008A1914" w:rsidRPr="00FD5A86" w:rsidRDefault="008A1914" w:rsidP="00E90E45">
            <w:pPr>
              <w:pStyle w:val="TAC"/>
              <w:rPr>
                <w:lang w:val="en-US"/>
              </w:rPr>
            </w:pPr>
            <w:r>
              <w:rPr>
                <w:lang w:val="en-US"/>
              </w:rPr>
              <w:t>1</w:t>
            </w:r>
          </w:p>
        </w:tc>
      </w:tr>
      <w:tr w:rsidR="008A1914" w:rsidRPr="00FD5A86" w14:paraId="6AA6BAF9" w14:textId="77777777" w:rsidTr="00E90E45">
        <w:trPr>
          <w:cantSplit/>
          <w:jc w:val="center"/>
        </w:trPr>
        <w:tc>
          <w:tcPr>
            <w:tcW w:w="2425" w:type="dxa"/>
            <w:tcBorders>
              <w:right w:val="double" w:sz="4" w:space="0" w:color="auto"/>
            </w:tcBorders>
            <w:shd w:val="clear" w:color="auto" w:fill="auto"/>
            <w:vAlign w:val="center"/>
          </w:tcPr>
          <w:p w14:paraId="6EA9C8D6" w14:textId="77777777" w:rsidR="008A1914" w:rsidRPr="00FD5A86" w:rsidRDefault="008A1914" w:rsidP="00E90E45">
            <w:pPr>
              <w:pStyle w:val="TAC"/>
              <w:rPr>
                <w:lang w:val="en-US"/>
              </w:rPr>
            </w:pPr>
            <w:r w:rsidRPr="0096519C">
              <w:t>scs15or60</w:t>
            </w:r>
          </w:p>
        </w:tc>
        <w:tc>
          <w:tcPr>
            <w:tcW w:w="3544" w:type="dxa"/>
            <w:tcBorders>
              <w:left w:val="double" w:sz="4" w:space="0" w:color="auto"/>
            </w:tcBorders>
            <w:vAlign w:val="center"/>
          </w:tcPr>
          <w:p w14:paraId="028ABE98" w14:textId="77777777" w:rsidR="008A1914" w:rsidRPr="00FD5A86" w:rsidRDefault="008A1914" w:rsidP="00E90E45">
            <w:pPr>
              <w:pStyle w:val="TAC"/>
              <w:rPr>
                <w:lang w:val="en-US"/>
              </w:rPr>
            </w:pPr>
            <w:r>
              <w:rPr>
                <w:lang w:val="en-US"/>
              </w:rPr>
              <w:t>1</w:t>
            </w:r>
          </w:p>
        </w:tc>
        <w:tc>
          <w:tcPr>
            <w:tcW w:w="1556" w:type="dxa"/>
            <w:vAlign w:val="center"/>
          </w:tcPr>
          <w:p w14:paraId="1FBE82A5" w14:textId="77777777" w:rsidR="008A1914" w:rsidRPr="00FD5A86" w:rsidRDefault="008A1914" w:rsidP="00E90E45">
            <w:pPr>
              <w:pStyle w:val="TAC"/>
              <w:rPr>
                <w:lang w:val="en-US"/>
              </w:rPr>
            </w:pPr>
            <w:r>
              <w:rPr>
                <w:lang w:val="en-US"/>
              </w:rPr>
              <w:t>2</w:t>
            </w:r>
          </w:p>
        </w:tc>
      </w:tr>
      <w:tr w:rsidR="008A1914" w:rsidRPr="00FD5A86" w14:paraId="211ECB9D" w14:textId="77777777" w:rsidTr="00E90E45">
        <w:trPr>
          <w:cantSplit/>
          <w:jc w:val="center"/>
        </w:trPr>
        <w:tc>
          <w:tcPr>
            <w:tcW w:w="2425" w:type="dxa"/>
            <w:tcBorders>
              <w:right w:val="double" w:sz="4" w:space="0" w:color="auto"/>
            </w:tcBorders>
            <w:shd w:val="clear" w:color="auto" w:fill="auto"/>
            <w:vAlign w:val="center"/>
          </w:tcPr>
          <w:p w14:paraId="195FDACB" w14:textId="77777777" w:rsidR="008A1914" w:rsidRPr="00FD5A86" w:rsidRDefault="008A1914" w:rsidP="00E90E45">
            <w:pPr>
              <w:pStyle w:val="TAC"/>
            </w:pPr>
            <w:r w:rsidRPr="0096519C">
              <w:t>scs30or120</w:t>
            </w:r>
          </w:p>
        </w:tc>
        <w:tc>
          <w:tcPr>
            <w:tcW w:w="3544" w:type="dxa"/>
            <w:tcBorders>
              <w:left w:val="double" w:sz="4" w:space="0" w:color="auto"/>
            </w:tcBorders>
            <w:vAlign w:val="center"/>
          </w:tcPr>
          <w:p w14:paraId="0D596CA6" w14:textId="77777777" w:rsidR="008A1914" w:rsidRPr="00FD5A86" w:rsidRDefault="008A1914" w:rsidP="00E90E45">
            <w:pPr>
              <w:pStyle w:val="TAC"/>
            </w:pPr>
            <w:r>
              <w:t>0</w:t>
            </w:r>
          </w:p>
        </w:tc>
        <w:tc>
          <w:tcPr>
            <w:tcW w:w="1556" w:type="dxa"/>
            <w:vAlign w:val="center"/>
          </w:tcPr>
          <w:p w14:paraId="3AA9DA0C" w14:textId="77777777" w:rsidR="008A1914" w:rsidRPr="00FD5A86" w:rsidRDefault="008A1914" w:rsidP="00E90E45">
            <w:pPr>
              <w:pStyle w:val="TAC"/>
            </w:pPr>
            <w:r>
              <w:t>4</w:t>
            </w:r>
          </w:p>
        </w:tc>
      </w:tr>
      <w:tr w:rsidR="008A1914" w:rsidRPr="00FD5A86" w14:paraId="21D1FF58" w14:textId="77777777" w:rsidTr="00E90E45">
        <w:trPr>
          <w:cantSplit/>
          <w:jc w:val="center"/>
        </w:trPr>
        <w:tc>
          <w:tcPr>
            <w:tcW w:w="2425" w:type="dxa"/>
            <w:tcBorders>
              <w:right w:val="double" w:sz="4" w:space="0" w:color="auto"/>
            </w:tcBorders>
            <w:shd w:val="clear" w:color="auto" w:fill="auto"/>
            <w:vAlign w:val="center"/>
          </w:tcPr>
          <w:p w14:paraId="357603ED" w14:textId="77777777" w:rsidR="008A1914" w:rsidRPr="00FD5A86" w:rsidRDefault="008A1914" w:rsidP="00E90E45">
            <w:pPr>
              <w:pStyle w:val="TAC"/>
            </w:pPr>
            <w:r w:rsidRPr="0096519C">
              <w:t>scs30or120</w:t>
            </w:r>
          </w:p>
        </w:tc>
        <w:tc>
          <w:tcPr>
            <w:tcW w:w="3544" w:type="dxa"/>
            <w:tcBorders>
              <w:left w:val="double" w:sz="4" w:space="0" w:color="auto"/>
            </w:tcBorders>
            <w:vAlign w:val="center"/>
          </w:tcPr>
          <w:p w14:paraId="0B81764A" w14:textId="77777777" w:rsidR="008A1914" w:rsidRPr="00FD5A86" w:rsidRDefault="008A1914" w:rsidP="00E90E45">
            <w:pPr>
              <w:pStyle w:val="TAC"/>
            </w:pPr>
            <w:r>
              <w:t>1</w:t>
            </w:r>
          </w:p>
        </w:tc>
        <w:tc>
          <w:tcPr>
            <w:tcW w:w="1556" w:type="dxa"/>
            <w:vAlign w:val="center"/>
          </w:tcPr>
          <w:p w14:paraId="00A3AA89" w14:textId="77777777" w:rsidR="008A1914" w:rsidRPr="00FD5A86" w:rsidRDefault="008A1914" w:rsidP="00E90E45">
            <w:pPr>
              <w:pStyle w:val="TAC"/>
            </w:pPr>
            <w:r>
              <w:t>8</w:t>
            </w:r>
          </w:p>
        </w:tc>
      </w:tr>
    </w:tbl>
    <w:p w14:paraId="028CB3E6" w14:textId="687207F1" w:rsidR="004B3498" w:rsidRDefault="00ED2774" w:rsidP="000F4464">
      <w:pPr>
        <w:jc w:val="both"/>
        <w:rPr>
          <w:lang w:val="en-GB"/>
        </w:rPr>
      </w:pPr>
      <w:r>
        <w:rPr>
          <w:rFonts w:hint="eastAsia"/>
          <w:lang w:val="en-GB"/>
        </w:rPr>
        <w:t>F</w:t>
      </w:r>
      <w:r>
        <w:rPr>
          <w:lang w:val="en-GB"/>
        </w:rPr>
        <w:t xml:space="preserve">rom </w:t>
      </w:r>
      <w:r w:rsidRPr="003808B5">
        <w:rPr>
          <w:b/>
          <w:lang w:val="en-GB"/>
        </w:rPr>
        <w:fldChar w:fldCharType="begin"/>
      </w:r>
      <w:r w:rsidRPr="003808B5">
        <w:rPr>
          <w:b/>
          <w:lang w:val="en-GB"/>
        </w:rPr>
        <w:instrText xml:space="preserve"> REF _Ref68031837 \h </w:instrText>
      </w:r>
      <w:r w:rsidR="003808B5" w:rsidRPr="003808B5">
        <w:rPr>
          <w:b/>
          <w:lang w:val="en-GB"/>
        </w:rPr>
        <w:instrText xml:space="preserve"> \* MERGEFORMAT </w:instrText>
      </w:r>
      <w:r w:rsidRPr="003808B5">
        <w:rPr>
          <w:b/>
          <w:lang w:val="en-GB"/>
        </w:rPr>
      </w:r>
      <w:r w:rsidRPr="003808B5">
        <w:rPr>
          <w:b/>
          <w:lang w:val="en-GB"/>
        </w:rPr>
        <w:fldChar w:fldCharType="separate"/>
      </w:r>
      <w:r w:rsidR="001D05C6" w:rsidRPr="002D3519">
        <w:rPr>
          <w:b/>
          <w:lang w:val="en-GB"/>
        </w:rPr>
        <w:t>Table 2</w:t>
      </w:r>
      <w:r w:rsidRPr="003808B5">
        <w:rPr>
          <w:b/>
          <w:lang w:val="en-GB"/>
        </w:rPr>
        <w:fldChar w:fldCharType="end"/>
      </w:r>
      <w:r w:rsidR="00B812D4">
        <w:rPr>
          <w:lang w:val="en-GB"/>
        </w:rPr>
        <w:t>, we can see that only one bit is used to indicate the value of Q</w:t>
      </w:r>
      <w:r w:rsidR="00657977">
        <w:rPr>
          <w:lang w:val="en-GB"/>
        </w:rPr>
        <w:t xml:space="preserve"> </w:t>
      </w:r>
      <w:r w:rsidR="00657977">
        <w:rPr>
          <w:rFonts w:hint="eastAsia"/>
          <w:lang w:val="en-GB"/>
        </w:rPr>
        <w:t>for</w:t>
      </w:r>
      <w:r w:rsidR="00657977">
        <w:rPr>
          <w:lang w:val="en-GB"/>
        </w:rPr>
        <w:t xml:space="preserve"> each SCS</w:t>
      </w:r>
      <w:r w:rsidR="00B812D4">
        <w:rPr>
          <w:lang w:val="en-GB"/>
        </w:rPr>
        <w:t>. However, with the introduce of large SCS (480KHz and 960KHz)</w:t>
      </w:r>
      <w:r w:rsidR="000F4464">
        <w:rPr>
          <w:lang w:val="en-GB"/>
        </w:rPr>
        <w:t xml:space="preserve"> </w:t>
      </w:r>
      <w:r w:rsidR="00B812D4">
        <w:rPr>
          <w:lang w:val="en-GB"/>
        </w:rPr>
        <w:t xml:space="preserve">and the increase number of </w:t>
      </w:r>
      <w:r w:rsidR="000F4464">
        <w:rPr>
          <w:lang w:val="en-GB"/>
        </w:rPr>
        <w:t>transmitted SSB, the value of Q needs to be increased</w:t>
      </w:r>
      <w:r w:rsidR="004B3498">
        <w:rPr>
          <w:lang w:val="en-GB"/>
        </w:rPr>
        <w:t>, such as Q=16</w:t>
      </w:r>
      <w:r w:rsidR="00E22CBD">
        <w:rPr>
          <w:lang w:val="en-GB"/>
        </w:rPr>
        <w:t xml:space="preserve"> or </w:t>
      </w:r>
      <w:r w:rsidR="004B3498">
        <w:rPr>
          <w:lang w:val="en-GB"/>
        </w:rPr>
        <w:t xml:space="preserve">32. Thus, </w:t>
      </w:r>
      <w:r w:rsidR="005048A4">
        <w:rPr>
          <w:lang w:val="en-GB"/>
        </w:rPr>
        <w:t>how to indicate the value of Q needs to be researched</w:t>
      </w:r>
      <w:r w:rsidR="004B3498">
        <w:rPr>
          <w:lang w:val="en-GB"/>
        </w:rPr>
        <w:t>. Some solutions can be considered:</w:t>
      </w:r>
    </w:p>
    <w:p w14:paraId="529530DB" w14:textId="69A245B5" w:rsidR="004B3498" w:rsidRPr="004B3498" w:rsidRDefault="004B3498" w:rsidP="009C78CC">
      <w:pPr>
        <w:pStyle w:val="ae"/>
        <w:numPr>
          <w:ilvl w:val="0"/>
          <w:numId w:val="12"/>
        </w:numPr>
        <w:spacing w:before="120" w:after="120"/>
        <w:ind w:firstLineChars="0"/>
        <w:rPr>
          <w:rFonts w:ascii="Times New Roman" w:eastAsiaTheme="minorEastAsia" w:hAnsi="Times New Roman"/>
        </w:rPr>
      </w:pPr>
      <w:r w:rsidRPr="004B3498">
        <w:rPr>
          <w:rFonts w:ascii="Times New Roman" w:eastAsiaTheme="minorEastAsia" w:hAnsi="Times New Roman"/>
        </w:rPr>
        <w:t>Alt. 1:</w:t>
      </w:r>
      <w:r w:rsidR="00657977" w:rsidRPr="00657977">
        <w:t xml:space="preserve"> </w:t>
      </w:r>
      <w:r w:rsidR="00657977" w:rsidRPr="00657977">
        <w:rPr>
          <w:rFonts w:ascii="Times New Roman" w:eastAsiaTheme="minorEastAsia" w:hAnsi="Times New Roman"/>
        </w:rPr>
        <w:t>Specify the value of Q for each SCS</w:t>
      </w:r>
      <w:r w:rsidRPr="004B3498">
        <w:rPr>
          <w:rFonts w:ascii="Times New Roman" w:eastAsiaTheme="minorEastAsia" w:hAnsi="Times New Roman"/>
        </w:rPr>
        <w:t>;</w:t>
      </w:r>
    </w:p>
    <w:p w14:paraId="40802AAF" w14:textId="6BF462A9" w:rsidR="004B3498" w:rsidRPr="004B3498" w:rsidRDefault="004B3498" w:rsidP="009C78CC">
      <w:pPr>
        <w:pStyle w:val="ae"/>
        <w:numPr>
          <w:ilvl w:val="0"/>
          <w:numId w:val="12"/>
        </w:numPr>
        <w:spacing w:before="120" w:after="120"/>
        <w:ind w:firstLineChars="0"/>
        <w:rPr>
          <w:rFonts w:ascii="Times New Roman" w:eastAsiaTheme="minorEastAsia" w:hAnsi="Times New Roman"/>
        </w:rPr>
      </w:pPr>
      <w:r w:rsidRPr="004B3498">
        <w:rPr>
          <w:rFonts w:ascii="Times New Roman" w:eastAsiaTheme="minorEastAsia" w:hAnsi="Times New Roman"/>
        </w:rPr>
        <w:t xml:space="preserve">Alt. 2: </w:t>
      </w:r>
      <w:r w:rsidR="001A7ABF">
        <w:rPr>
          <w:rFonts w:ascii="Times New Roman" w:eastAsiaTheme="minorEastAsia" w:hAnsi="Times New Roman"/>
        </w:rPr>
        <w:t>Utilize the bits</w:t>
      </w:r>
      <w:r w:rsidRPr="004B3498">
        <w:rPr>
          <w:rFonts w:ascii="Times New Roman" w:eastAsiaTheme="minorEastAsia" w:hAnsi="Times New Roman"/>
        </w:rPr>
        <w:t xml:space="preserve"> in PBCH;</w:t>
      </w:r>
    </w:p>
    <w:p w14:paraId="2F0B1252" w14:textId="2CF27FA6" w:rsidR="004B3498" w:rsidRDefault="00951425" w:rsidP="000F4464">
      <w:pPr>
        <w:jc w:val="both"/>
      </w:pPr>
      <w:r>
        <w:rPr>
          <w:iCs/>
        </w:rPr>
        <w:t>F</w:t>
      </w:r>
      <w:r>
        <w:rPr>
          <w:rFonts w:hint="eastAsia"/>
          <w:iCs/>
        </w:rPr>
        <w:t>o</w:t>
      </w:r>
      <w:r>
        <w:rPr>
          <w:iCs/>
        </w:rPr>
        <w:t xml:space="preserve">r </w:t>
      </w:r>
      <w:r w:rsidRPr="000E71D2">
        <w:t xml:space="preserve">Alt. </w:t>
      </w:r>
      <w:r>
        <w:t xml:space="preserve">1, the Q can be determined by SSB SCS or SSB pattern. For instance, when the SSB SCS is 480KHz or 960KHz, the Q can be defaulted to 16 or 32 </w:t>
      </w:r>
      <w:r w:rsidR="00454C3F">
        <w:t>respectively</w:t>
      </w:r>
      <w:r>
        <w:t xml:space="preserve">. </w:t>
      </w:r>
      <w:r w:rsidR="00454C3F">
        <w:rPr>
          <w:iCs/>
        </w:rPr>
        <w:t>F</w:t>
      </w:r>
      <w:r w:rsidR="00454C3F">
        <w:rPr>
          <w:rFonts w:hint="eastAsia"/>
          <w:iCs/>
        </w:rPr>
        <w:t>o</w:t>
      </w:r>
      <w:r w:rsidR="00454C3F">
        <w:rPr>
          <w:iCs/>
        </w:rPr>
        <w:t xml:space="preserve">r </w:t>
      </w:r>
      <w:r w:rsidR="00454C3F" w:rsidRPr="000E71D2">
        <w:t xml:space="preserve">Alt. </w:t>
      </w:r>
      <w:r w:rsidR="00454C3F">
        <w:t xml:space="preserve">2, </w:t>
      </w:r>
      <w:r w:rsidR="00861207">
        <w:t>some</w:t>
      </w:r>
      <w:r w:rsidR="00731F2C">
        <w:t xml:space="preserve"> bits</w:t>
      </w:r>
      <w:r w:rsidR="00454C3F">
        <w:t xml:space="preserve"> in PBCH can be utilized to indicate </w:t>
      </w:r>
      <w:r w:rsidR="00731F2C">
        <w:t>the value of Q</w:t>
      </w:r>
      <w:r w:rsidR="00454C3F">
        <w:t>.</w:t>
      </w:r>
    </w:p>
    <w:p w14:paraId="2024D8D0" w14:textId="531083FE" w:rsidR="00B97F48" w:rsidRDefault="00B97F48" w:rsidP="00B97F48">
      <w:pPr>
        <w:pStyle w:val="a7"/>
        <w:rPr>
          <w:lang w:val="en-US"/>
        </w:rPr>
      </w:pPr>
      <w:bookmarkStart w:id="32" w:name="_Ref68098715"/>
      <w:r>
        <w:t xml:space="preserve">Proposal </w:t>
      </w:r>
      <w:r>
        <w:fldChar w:fldCharType="begin"/>
      </w:r>
      <w:r>
        <w:instrText xml:space="preserve"> SEQ Proposal \* ARABIC </w:instrText>
      </w:r>
      <w:r>
        <w:fldChar w:fldCharType="separate"/>
      </w:r>
      <w:r w:rsidR="001D05C6">
        <w:rPr>
          <w:noProof/>
        </w:rPr>
        <w:t>10</w:t>
      </w:r>
      <w:r>
        <w:fldChar w:fldCharType="end"/>
      </w:r>
      <w:r>
        <w:t xml:space="preserve">: </w:t>
      </w:r>
      <w:r>
        <w:rPr>
          <w:lang w:val="en-US"/>
        </w:rPr>
        <w:t xml:space="preserve">The following methods could be considered to </w:t>
      </w:r>
      <w:r w:rsidR="004402AF">
        <w:rPr>
          <w:lang w:val="en-US"/>
        </w:rPr>
        <w:t>indicate the value of Q</w:t>
      </w:r>
      <w:r>
        <w:rPr>
          <w:lang w:val="en-US"/>
        </w:rPr>
        <w:t>:</w:t>
      </w:r>
      <w:bookmarkEnd w:id="32"/>
    </w:p>
    <w:p w14:paraId="409E5AEF" w14:textId="66BDF9AD" w:rsidR="00B97F48" w:rsidRPr="003241AC" w:rsidRDefault="00B97F48" w:rsidP="009C78CC">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Alt. 1:</w:t>
      </w:r>
      <w:r w:rsidR="00657977" w:rsidRPr="00657977">
        <w:rPr>
          <w:rFonts w:ascii="Times New Roman" w:eastAsiaTheme="minorEastAsia" w:hAnsi="Times New Roman"/>
          <w:b/>
        </w:rPr>
        <w:t xml:space="preserve"> Specify the value of Q for each SCS</w:t>
      </w:r>
      <w:r w:rsidR="00920F7C">
        <w:rPr>
          <w:rFonts w:ascii="Times New Roman" w:eastAsiaTheme="minorEastAsia" w:hAnsi="Times New Roman" w:hint="eastAsia"/>
          <w:b/>
        </w:rPr>
        <w:t>;</w:t>
      </w:r>
    </w:p>
    <w:p w14:paraId="16136595" w14:textId="74251C9A" w:rsidR="00B97F48" w:rsidRPr="00227A1F" w:rsidRDefault="00B97F48" w:rsidP="009C78CC">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w:t>
      </w:r>
      <w:r>
        <w:rPr>
          <w:rFonts w:ascii="Times New Roman" w:eastAsiaTheme="minorEastAsia" w:hAnsi="Times New Roman"/>
          <w:b/>
        </w:rPr>
        <w:t>2</w:t>
      </w:r>
      <w:r w:rsidRPr="00227A1F">
        <w:rPr>
          <w:rFonts w:ascii="Times New Roman" w:eastAsiaTheme="minorEastAsia" w:hAnsi="Times New Roman"/>
          <w:b/>
        </w:rPr>
        <w:t xml:space="preserve">: </w:t>
      </w:r>
      <w:r w:rsidR="004402AF">
        <w:rPr>
          <w:rFonts w:ascii="Times New Roman" w:eastAsiaTheme="minorEastAsia" w:hAnsi="Times New Roman"/>
          <w:b/>
        </w:rPr>
        <w:t>Utilize the bits</w:t>
      </w:r>
      <w:r>
        <w:rPr>
          <w:rFonts w:ascii="Times New Roman" w:eastAsiaTheme="minorEastAsia" w:hAnsi="Times New Roman"/>
          <w:b/>
        </w:rPr>
        <w:t xml:space="preserve"> in PBCH</w:t>
      </w:r>
      <w:r w:rsidRPr="00227A1F">
        <w:rPr>
          <w:rFonts w:ascii="Times New Roman" w:eastAsiaTheme="minorEastAsia" w:hAnsi="Times New Roman"/>
          <w:b/>
        </w:rPr>
        <w:t>;</w:t>
      </w:r>
    </w:p>
    <w:p w14:paraId="6E17BFC5" w14:textId="0A6DFF92" w:rsidR="00B97F48" w:rsidRPr="000F4EA6" w:rsidRDefault="008B70E0" w:rsidP="000F4464">
      <w:pPr>
        <w:jc w:val="both"/>
      </w:pPr>
      <w:r w:rsidRPr="008B70E0">
        <w:t>Not all SSBs in an SS Burst Set must be sent</w:t>
      </w:r>
      <w:r>
        <w:t xml:space="preserve">. Actually, </w:t>
      </w:r>
      <w:r w:rsidR="00363FB2">
        <w:t xml:space="preserve">the transmitted SSB is indicted by </w:t>
      </w:r>
      <w:proofErr w:type="spellStart"/>
      <w:r w:rsidR="00363FB2" w:rsidRPr="008F1918">
        <w:rPr>
          <w:rFonts w:hint="eastAsia"/>
          <w:i/>
        </w:rPr>
        <w:t>ssb-PositionsInBurst</w:t>
      </w:r>
      <w:proofErr w:type="spellEnd"/>
      <w:r w:rsidR="003B736D">
        <w:rPr>
          <w:i/>
        </w:rPr>
        <w:t xml:space="preserve">, </w:t>
      </w:r>
      <w:r w:rsidR="003B736D" w:rsidRPr="003B736D">
        <w:t>which</w:t>
      </w:r>
      <w:r w:rsidR="003B736D">
        <w:t xml:space="preserve"> shows different types in </w:t>
      </w:r>
      <w:r w:rsidR="000E2CA8">
        <w:t xml:space="preserve">SIB1 and </w:t>
      </w:r>
      <w:proofErr w:type="spellStart"/>
      <w:r w:rsidR="000E2CA8" w:rsidRPr="000E2CA8">
        <w:rPr>
          <w:rFonts w:hint="eastAsia"/>
          <w:i/>
        </w:rPr>
        <w:t>s</w:t>
      </w:r>
      <w:r w:rsidR="000E2CA8" w:rsidRPr="000E2CA8">
        <w:rPr>
          <w:i/>
        </w:rPr>
        <w:t>ervingcellconfigcommone</w:t>
      </w:r>
      <w:proofErr w:type="spellEnd"/>
      <w:r w:rsidR="00363FB2" w:rsidRPr="003B736D">
        <w:t>.</w:t>
      </w:r>
      <w:r w:rsidR="00363FB2">
        <w:rPr>
          <w:i/>
        </w:rPr>
        <w:t xml:space="preserve"> </w:t>
      </w:r>
      <w:r w:rsidR="000F4EA6" w:rsidRPr="000F4EA6">
        <w:t>In</w:t>
      </w:r>
      <w:r w:rsidR="000F4EA6">
        <w:rPr>
          <w:i/>
        </w:rPr>
        <w:t xml:space="preserve"> </w:t>
      </w:r>
      <w:proofErr w:type="spellStart"/>
      <w:r w:rsidR="000F4EA6" w:rsidRPr="000E2CA8">
        <w:rPr>
          <w:rFonts w:hint="eastAsia"/>
          <w:i/>
        </w:rPr>
        <w:t>s</w:t>
      </w:r>
      <w:r w:rsidR="000F4EA6" w:rsidRPr="000E2CA8">
        <w:rPr>
          <w:i/>
        </w:rPr>
        <w:t>ervingcellconfigcommone</w:t>
      </w:r>
      <w:proofErr w:type="spellEnd"/>
      <w:r w:rsidR="000F4EA6">
        <w:rPr>
          <w:i/>
        </w:rPr>
        <w:t>,</w:t>
      </w:r>
      <w:r w:rsidR="000F4EA6" w:rsidRPr="000F4EA6">
        <w:t xml:space="preserve"> there has</w:t>
      </w:r>
      <w:r w:rsidR="000F4EA6">
        <w:rPr>
          <w:i/>
        </w:rPr>
        <w:t xml:space="preserve"> </w:t>
      </w:r>
      <w:r w:rsidR="000F4EA6">
        <w:t xml:space="preserve">64 bits to indicate the transmission of 64 SSBs. However, there has only 16 bits in SIB1, which contains two indicators: </w:t>
      </w:r>
      <w:proofErr w:type="spellStart"/>
      <w:r w:rsidR="000F4EA6" w:rsidRPr="000F4EA6">
        <w:rPr>
          <w:rFonts w:hint="eastAsia"/>
          <w:i/>
        </w:rPr>
        <w:t>groupPresence</w:t>
      </w:r>
      <w:proofErr w:type="spellEnd"/>
      <w:r w:rsidR="000F4EA6">
        <w:t xml:space="preserve"> and </w:t>
      </w:r>
      <w:proofErr w:type="spellStart"/>
      <w:r w:rsidR="000F4EA6" w:rsidRPr="000F4EA6">
        <w:rPr>
          <w:rFonts w:hint="eastAsia"/>
          <w:i/>
        </w:rPr>
        <w:t>inOneGroup</w:t>
      </w:r>
      <w:proofErr w:type="spellEnd"/>
      <w:r w:rsidR="00306350">
        <w:t xml:space="preserve"> with each has 8 bits</w:t>
      </w:r>
      <w:r w:rsidR="000F4EA6">
        <w:t xml:space="preserve">. </w:t>
      </w:r>
      <w:r w:rsidR="00306350" w:rsidRPr="00306350">
        <w:t xml:space="preserve">The </w:t>
      </w:r>
      <w:proofErr w:type="spellStart"/>
      <w:r w:rsidR="00306350" w:rsidRPr="00306350">
        <w:rPr>
          <w:i/>
        </w:rPr>
        <w:t>groupPresence</w:t>
      </w:r>
      <w:proofErr w:type="spellEnd"/>
      <w:r w:rsidR="00306350" w:rsidRPr="00306350">
        <w:t xml:space="preserve"> indicat</w:t>
      </w:r>
      <w:r w:rsidR="00306350">
        <w:t>or</w:t>
      </w:r>
      <w:r w:rsidR="00306350" w:rsidRPr="00306350">
        <w:t xml:space="preserve"> is used to indicate whether to </w:t>
      </w:r>
      <w:r w:rsidR="00306350">
        <w:t>transmit</w:t>
      </w:r>
      <w:r w:rsidR="00306350" w:rsidRPr="00306350">
        <w:t xml:space="preserve"> every 8 consecutive SSB</w:t>
      </w:r>
      <w:r w:rsidR="00306350">
        <w:t xml:space="preserve"> (a group); the </w:t>
      </w:r>
      <w:proofErr w:type="spellStart"/>
      <w:r w:rsidR="00306350" w:rsidRPr="000F4EA6">
        <w:rPr>
          <w:rFonts w:hint="eastAsia"/>
          <w:i/>
        </w:rPr>
        <w:t>inOneGroup</w:t>
      </w:r>
      <w:proofErr w:type="spellEnd"/>
      <w:r w:rsidR="00306350">
        <w:rPr>
          <w:i/>
        </w:rPr>
        <w:t xml:space="preserve"> </w:t>
      </w:r>
      <w:r w:rsidR="00306350" w:rsidRPr="00306350">
        <w:t>indicat</w:t>
      </w:r>
      <w:r w:rsidR="00306350">
        <w:t xml:space="preserve">or is used to indicate which SSBs are sent in a group. </w:t>
      </w:r>
    </w:p>
    <w:p w14:paraId="09EBE877" w14:textId="7B49C920" w:rsidR="00420108" w:rsidRDefault="00907EBA" w:rsidP="00EC60A7">
      <w:pPr>
        <w:spacing w:before="120" w:after="120"/>
        <w:jc w:val="both"/>
        <w:rPr>
          <w:lang w:val="en-GB"/>
        </w:rPr>
      </w:pPr>
      <w:r w:rsidRPr="00907EBA">
        <w:rPr>
          <w:lang w:val="en-GB"/>
        </w:rPr>
        <w:t xml:space="preserve">With the increase </w:t>
      </w:r>
      <w:r w:rsidR="005054CB">
        <w:rPr>
          <w:lang w:val="en-GB"/>
        </w:rPr>
        <w:t xml:space="preserve">value </w:t>
      </w:r>
      <w:r w:rsidRPr="00907EBA">
        <w:rPr>
          <w:lang w:val="en-GB"/>
        </w:rPr>
        <w:t xml:space="preserve">of Q and the introduction of DBTW, the </w:t>
      </w:r>
      <w:proofErr w:type="spellStart"/>
      <w:r w:rsidR="002E4EB0" w:rsidRPr="00920F7C">
        <w:rPr>
          <w:i/>
          <w:lang w:val="en-GB"/>
        </w:rPr>
        <w:t>ssb</w:t>
      </w:r>
      <w:r w:rsidR="005054CB" w:rsidRPr="008F1918">
        <w:rPr>
          <w:rFonts w:hint="eastAsia"/>
          <w:i/>
        </w:rPr>
        <w:t>PositionsInBurst</w:t>
      </w:r>
      <w:proofErr w:type="spellEnd"/>
      <w:r w:rsidR="005054CB" w:rsidRPr="00907EBA">
        <w:rPr>
          <w:lang w:val="en-GB"/>
        </w:rPr>
        <w:t xml:space="preserve"> </w:t>
      </w:r>
      <w:r w:rsidR="005054CB">
        <w:rPr>
          <w:lang w:val="en-GB"/>
        </w:rPr>
        <w:t xml:space="preserve">in </w:t>
      </w:r>
      <w:r w:rsidR="005054CB">
        <w:t>SIB1</w:t>
      </w:r>
      <w:r w:rsidRPr="00907EBA">
        <w:rPr>
          <w:lang w:val="en-GB"/>
        </w:rPr>
        <w:t xml:space="preserve"> </w:t>
      </w:r>
      <w:r w:rsidR="005054CB">
        <w:rPr>
          <w:lang w:val="en-GB"/>
        </w:rPr>
        <w:t>may</w:t>
      </w:r>
      <w:r w:rsidRPr="00907EBA">
        <w:rPr>
          <w:lang w:val="en-GB"/>
        </w:rPr>
        <w:t xml:space="preserve"> be </w:t>
      </w:r>
      <w:r w:rsidR="005054CB" w:rsidRPr="00907EBA">
        <w:rPr>
          <w:lang w:val="en-GB"/>
        </w:rPr>
        <w:t>ambiguat</w:t>
      </w:r>
      <w:r w:rsidR="005054CB">
        <w:rPr>
          <w:lang w:val="en-GB"/>
        </w:rPr>
        <w:t xml:space="preserve">ed. </w:t>
      </w:r>
      <w:r w:rsidR="00420108">
        <w:rPr>
          <w:lang w:val="en-GB"/>
        </w:rPr>
        <w:t>We discuss th</w:t>
      </w:r>
      <w:r w:rsidR="00F913A1">
        <w:rPr>
          <w:lang w:val="en-GB"/>
        </w:rPr>
        <w:t>e solutions</w:t>
      </w:r>
      <w:r w:rsidR="00420108">
        <w:rPr>
          <w:lang w:val="en-GB"/>
        </w:rPr>
        <w:t xml:space="preserve"> </w:t>
      </w:r>
      <w:r w:rsidR="00F913A1">
        <w:rPr>
          <w:lang w:val="en-GB"/>
        </w:rPr>
        <w:t>under the following</w:t>
      </w:r>
      <w:r w:rsidR="00420108">
        <w:rPr>
          <w:lang w:val="en-GB"/>
        </w:rPr>
        <w:t xml:space="preserve"> two scenarios: </w:t>
      </w:r>
    </w:p>
    <w:p w14:paraId="3668A2B3" w14:textId="3AD8989B" w:rsidR="004B3498" w:rsidRDefault="0006669D" w:rsidP="009C78CC">
      <w:pPr>
        <w:pStyle w:val="ae"/>
        <w:numPr>
          <w:ilvl w:val="0"/>
          <w:numId w:val="24"/>
        </w:numPr>
        <w:spacing w:before="120" w:after="120"/>
        <w:ind w:firstLineChars="0"/>
        <w:rPr>
          <w:rFonts w:ascii="Times New Roman" w:hAnsi="Times New Roman"/>
          <w:lang w:val="en-GB"/>
        </w:rPr>
      </w:pPr>
      <w:r>
        <w:rPr>
          <w:rFonts w:ascii="Times New Roman" w:hAnsi="Times New Roman"/>
          <w:lang w:val="en-GB"/>
        </w:rPr>
        <w:t>The protocol</w:t>
      </w:r>
      <w:r w:rsidR="00420108" w:rsidRPr="00420108">
        <w:rPr>
          <w:rFonts w:ascii="Times New Roman" w:hAnsi="Times New Roman"/>
          <w:lang w:val="en-GB"/>
        </w:rPr>
        <w:t xml:space="preserve"> SSB pattern and </w:t>
      </w:r>
      <w:r>
        <w:rPr>
          <w:rFonts w:ascii="Times New Roman" w:hAnsi="Times New Roman"/>
          <w:lang w:val="en-GB"/>
        </w:rPr>
        <w:t>n</w:t>
      </w:r>
      <w:r w:rsidRPr="0006669D">
        <w:rPr>
          <w:rFonts w:ascii="Times New Roman" w:hAnsi="Times New Roman"/>
          <w:lang w:val="en-GB"/>
        </w:rPr>
        <w:t xml:space="preserve">ew SSB pattern </w:t>
      </w:r>
      <w:r>
        <w:rPr>
          <w:rFonts w:ascii="Times New Roman" w:hAnsi="Times New Roman"/>
          <w:lang w:val="en-GB"/>
        </w:rPr>
        <w:t xml:space="preserve">which </w:t>
      </w:r>
      <w:r w:rsidRPr="0006669D">
        <w:rPr>
          <w:rFonts w:ascii="Times New Roman" w:hAnsi="Times New Roman"/>
          <w:lang w:val="en-GB"/>
        </w:rPr>
        <w:t>introduc</w:t>
      </w:r>
      <w:r>
        <w:rPr>
          <w:rFonts w:ascii="Times New Roman" w:hAnsi="Times New Roman"/>
          <w:lang w:val="en-GB"/>
        </w:rPr>
        <w:t>e</w:t>
      </w:r>
      <w:r w:rsidRPr="0006669D">
        <w:rPr>
          <w:rFonts w:ascii="Times New Roman" w:hAnsi="Times New Roman"/>
          <w:lang w:val="en-GB"/>
        </w:rPr>
        <w:t xml:space="preserve"> gaps between contiguous candidate SSBs</w:t>
      </w:r>
      <w:r w:rsidR="0036020F">
        <w:rPr>
          <w:rFonts w:ascii="Times New Roman" w:hAnsi="Times New Roman"/>
          <w:lang w:val="en-GB"/>
        </w:rPr>
        <w:t>;</w:t>
      </w:r>
    </w:p>
    <w:p w14:paraId="6FCF4307" w14:textId="77B8F4E9" w:rsidR="0006669D" w:rsidRDefault="004C557D" w:rsidP="009C78CC">
      <w:pPr>
        <w:pStyle w:val="ae"/>
        <w:numPr>
          <w:ilvl w:val="0"/>
          <w:numId w:val="24"/>
        </w:numPr>
        <w:spacing w:before="120" w:after="120"/>
        <w:ind w:firstLineChars="0"/>
        <w:rPr>
          <w:rFonts w:ascii="Times New Roman" w:hAnsi="Times New Roman"/>
          <w:lang w:val="en-GB"/>
        </w:rPr>
      </w:pPr>
      <w:r>
        <w:rPr>
          <w:rFonts w:ascii="Times New Roman" w:hAnsi="Times New Roman"/>
          <w:lang w:val="en-GB"/>
        </w:rPr>
        <w:t>T</w:t>
      </w:r>
      <w:r w:rsidRPr="004C557D">
        <w:rPr>
          <w:rFonts w:ascii="Times New Roman" w:hAnsi="Times New Roman"/>
          <w:lang w:val="en-GB"/>
        </w:rPr>
        <w:t xml:space="preserve">he </w:t>
      </w:r>
      <w:r w:rsidRPr="00420108">
        <w:rPr>
          <w:rFonts w:ascii="Times New Roman" w:hAnsi="Times New Roman"/>
          <w:lang w:val="en-GB"/>
        </w:rPr>
        <w:t>SSB pattern</w:t>
      </w:r>
      <w:r w:rsidRPr="004C557D">
        <w:rPr>
          <w:rFonts w:ascii="Times New Roman" w:hAnsi="Times New Roman"/>
          <w:lang w:val="en-GB"/>
        </w:rPr>
        <w:t xml:space="preserve"> </w:t>
      </w:r>
      <w:r>
        <w:rPr>
          <w:rFonts w:ascii="Times New Roman" w:hAnsi="Times New Roman"/>
          <w:lang w:val="en-GB"/>
        </w:rPr>
        <w:t xml:space="preserve">where </w:t>
      </w:r>
      <w:r w:rsidR="006F3A4A">
        <w:rPr>
          <w:rFonts w:ascii="Times New Roman" w:hAnsi="Times New Roman"/>
          <w:lang w:val="en-GB"/>
        </w:rPr>
        <w:t xml:space="preserve">two </w:t>
      </w:r>
      <w:r w:rsidRPr="004C557D">
        <w:rPr>
          <w:rFonts w:ascii="Times New Roman" w:hAnsi="Times New Roman"/>
          <w:lang w:val="en-GB"/>
        </w:rPr>
        <w:t>continuous SSB</w:t>
      </w:r>
      <w:r w:rsidR="002757BA">
        <w:rPr>
          <w:rFonts w:ascii="Times New Roman" w:hAnsi="Times New Roman"/>
          <w:lang w:val="en-GB"/>
        </w:rPr>
        <w:t>s</w:t>
      </w:r>
      <w:r w:rsidRPr="004C557D">
        <w:rPr>
          <w:rFonts w:ascii="Times New Roman" w:hAnsi="Times New Roman"/>
          <w:lang w:val="en-GB"/>
        </w:rPr>
        <w:t xml:space="preserve"> are assumed to be </w:t>
      </w:r>
      <w:proofErr w:type="spellStart"/>
      <w:r w:rsidRPr="004C557D">
        <w:rPr>
          <w:rFonts w:ascii="Times New Roman" w:hAnsi="Times New Roman"/>
          <w:lang w:val="en-GB"/>
        </w:rPr>
        <w:t>QCLed</w:t>
      </w:r>
      <w:proofErr w:type="spellEnd"/>
      <w:r w:rsidR="0036020F">
        <w:rPr>
          <w:rFonts w:ascii="Times New Roman" w:hAnsi="Times New Roman"/>
          <w:lang w:val="en-GB"/>
        </w:rPr>
        <w:t>.</w:t>
      </w:r>
    </w:p>
    <w:p w14:paraId="17D4F374" w14:textId="468A4E39" w:rsidR="0006669D" w:rsidRPr="002757BA" w:rsidRDefault="00A44E96" w:rsidP="00EC60A7">
      <w:pPr>
        <w:spacing w:before="120" w:after="120"/>
        <w:jc w:val="both"/>
        <w:rPr>
          <w:lang w:val="en-GB"/>
        </w:rPr>
      </w:pPr>
      <w:r>
        <w:rPr>
          <w:rFonts w:hint="eastAsia"/>
          <w:lang w:val="en-GB"/>
        </w:rPr>
        <w:t>F</w:t>
      </w:r>
      <w:r>
        <w:rPr>
          <w:lang w:val="en-GB"/>
        </w:rPr>
        <w:t xml:space="preserve">or case a), one solution is </w:t>
      </w:r>
      <w:r w:rsidR="00C21C61">
        <w:rPr>
          <w:lang w:val="en-GB"/>
        </w:rPr>
        <w:t>to ensure how many bits in</w:t>
      </w:r>
      <w:r>
        <w:rPr>
          <w:lang w:val="en-GB"/>
        </w:rPr>
        <w:t xml:space="preserve"> the </w:t>
      </w:r>
      <w:proofErr w:type="spellStart"/>
      <w:r w:rsidRPr="00306350">
        <w:rPr>
          <w:i/>
        </w:rPr>
        <w:t>groupPresence</w:t>
      </w:r>
      <w:proofErr w:type="spellEnd"/>
      <w:r>
        <w:rPr>
          <w:i/>
        </w:rPr>
        <w:t xml:space="preserve"> </w:t>
      </w:r>
      <w:r w:rsidR="00C21C61">
        <w:t xml:space="preserve">are valid </w:t>
      </w:r>
      <w:r>
        <w:t xml:space="preserve">in terms of the value of Q. </w:t>
      </w:r>
      <w:r w:rsidR="00363224">
        <w:t xml:space="preserve">For instance, if Q=32, then the valid bits </w:t>
      </w:r>
      <w:r w:rsidR="00363224">
        <w:rPr>
          <w:lang w:val="en-GB"/>
        </w:rPr>
        <w:t xml:space="preserve">in the </w:t>
      </w:r>
      <w:proofErr w:type="spellStart"/>
      <w:r w:rsidR="00363224" w:rsidRPr="00306350">
        <w:rPr>
          <w:i/>
        </w:rPr>
        <w:t>groupPresence</w:t>
      </w:r>
      <w:proofErr w:type="spellEnd"/>
      <w:r w:rsidR="00363224">
        <w:rPr>
          <w:i/>
        </w:rPr>
        <w:t xml:space="preserve"> </w:t>
      </w:r>
      <w:r w:rsidR="00363224">
        <w:t>are 4 (Q/8).</w:t>
      </w:r>
      <w:r w:rsidR="00E90E45">
        <w:t xml:space="preserve"> Another solution is to re-define the </w:t>
      </w:r>
      <w:proofErr w:type="spellStart"/>
      <w:r w:rsidR="004C26DB" w:rsidRPr="00306350">
        <w:rPr>
          <w:i/>
        </w:rPr>
        <w:t>groupPresence</w:t>
      </w:r>
      <w:proofErr w:type="spellEnd"/>
      <w:r w:rsidR="004C26DB">
        <w:rPr>
          <w:i/>
        </w:rPr>
        <w:t xml:space="preserve"> </w:t>
      </w:r>
      <w:r w:rsidR="004C26DB" w:rsidRPr="004C26DB">
        <w:t>and</w:t>
      </w:r>
      <w:r w:rsidR="004C26DB">
        <w:rPr>
          <w:i/>
        </w:rPr>
        <w:t xml:space="preserve"> </w:t>
      </w:r>
      <w:proofErr w:type="spellStart"/>
      <w:r w:rsidR="004C26DB" w:rsidRPr="000F4EA6">
        <w:rPr>
          <w:rFonts w:hint="eastAsia"/>
          <w:i/>
        </w:rPr>
        <w:t>inOneGroup</w:t>
      </w:r>
      <w:proofErr w:type="spellEnd"/>
      <w:r w:rsidR="004C26DB">
        <w:t xml:space="preserve"> in terms of Q. </w:t>
      </w:r>
      <w:r w:rsidR="002757BA">
        <w:t>That is,</w:t>
      </w:r>
      <w:r w:rsidR="002757BA" w:rsidRPr="002757BA">
        <w:t xml:space="preserve"> </w:t>
      </w:r>
      <w:r w:rsidR="002757BA">
        <w:t>d</w:t>
      </w:r>
      <w:r w:rsidR="002757BA" w:rsidRPr="002757BA">
        <w:t xml:space="preserve">etermine the number of SSBs represented by each bit in </w:t>
      </w:r>
      <w:proofErr w:type="spellStart"/>
      <w:r w:rsidR="002757BA" w:rsidRPr="002757BA">
        <w:t>groupPresence</w:t>
      </w:r>
      <w:proofErr w:type="spellEnd"/>
      <w:r w:rsidR="002757BA">
        <w:t xml:space="preserve"> </w:t>
      </w:r>
      <w:r w:rsidR="002757BA" w:rsidRPr="004C26DB">
        <w:t>and</w:t>
      </w:r>
      <w:r w:rsidR="002757BA">
        <w:rPr>
          <w:i/>
        </w:rPr>
        <w:t xml:space="preserve"> </w:t>
      </w:r>
      <w:proofErr w:type="spellStart"/>
      <w:r w:rsidR="002757BA" w:rsidRPr="000F4EA6">
        <w:rPr>
          <w:rFonts w:hint="eastAsia"/>
          <w:i/>
        </w:rPr>
        <w:t>inOneGroup</w:t>
      </w:r>
      <w:proofErr w:type="spellEnd"/>
      <w:r w:rsidR="002757BA">
        <w:t xml:space="preserve"> according to the value of Q. For instance, if Q=32, </w:t>
      </w:r>
      <w:r w:rsidR="002757BA" w:rsidRPr="002757BA">
        <w:t>Q/8=4</w:t>
      </w:r>
      <w:r w:rsidR="002757BA">
        <w:t xml:space="preserve">, then 1 bit represent 4 SSBs. </w:t>
      </w:r>
    </w:p>
    <w:p w14:paraId="066250BA" w14:textId="11932132" w:rsidR="0006669D" w:rsidRDefault="003C0E90" w:rsidP="00C071FF">
      <w:pPr>
        <w:jc w:val="both"/>
        <w:rPr>
          <w:lang w:val="en-GB"/>
        </w:rPr>
      </w:pPr>
      <w:r>
        <w:rPr>
          <w:rFonts w:hint="eastAsia"/>
          <w:lang w:val="en-GB"/>
        </w:rPr>
        <w:t>F</w:t>
      </w:r>
      <w:r>
        <w:rPr>
          <w:lang w:val="en-GB"/>
        </w:rPr>
        <w:t xml:space="preserve">or case b), </w:t>
      </w:r>
      <w:r w:rsidR="0027031A">
        <w:rPr>
          <w:lang w:val="en-GB"/>
        </w:rPr>
        <w:t xml:space="preserve">if we assume the number of continuous </w:t>
      </w:r>
      <w:proofErr w:type="spellStart"/>
      <w:r w:rsidR="0027031A">
        <w:rPr>
          <w:lang w:val="en-GB"/>
        </w:rPr>
        <w:t>QCLed</w:t>
      </w:r>
      <w:proofErr w:type="spellEnd"/>
      <w:r w:rsidR="0027031A">
        <w:rPr>
          <w:lang w:val="en-GB"/>
        </w:rPr>
        <w:t xml:space="preserve"> SSBs is Y. </w:t>
      </w:r>
      <w:r w:rsidR="006A36F8">
        <w:rPr>
          <w:lang w:val="en-GB"/>
        </w:rPr>
        <w:t xml:space="preserve">Then, </w:t>
      </w:r>
      <w:r w:rsidR="00B13FE4">
        <w:rPr>
          <w:lang w:val="en-GB"/>
        </w:rPr>
        <w:t>a</w:t>
      </w:r>
      <w:r w:rsidR="00884715" w:rsidRPr="00884715">
        <w:rPr>
          <w:lang w:val="en-GB"/>
        </w:rPr>
        <w:t xml:space="preserve">ll candidate SSBs with the same </w:t>
      </w:r>
      <w:proofErr w:type="spellStart"/>
      <w:r w:rsidR="00884715" w:rsidRPr="00884715">
        <w:rPr>
          <w:lang w:val="en-GB"/>
        </w:rPr>
        <w:t>modula</w:t>
      </w:r>
      <w:proofErr w:type="spellEnd"/>
      <w:r w:rsidR="00884715" w:rsidRPr="00884715">
        <w:rPr>
          <w:lang w:val="en-GB"/>
        </w:rPr>
        <w:t xml:space="preserve"> (X, Q*Y) value have the same QCL relationship</w:t>
      </w:r>
      <w:r w:rsidR="004E4D71">
        <w:rPr>
          <w:lang w:val="en-GB"/>
        </w:rPr>
        <w:t>.</w:t>
      </w:r>
      <w:r w:rsidR="00212810">
        <w:rPr>
          <w:lang w:val="en-GB"/>
        </w:rPr>
        <w:t xml:space="preserve"> </w:t>
      </w:r>
      <w:r w:rsidR="00E8022F">
        <w:rPr>
          <w:lang w:val="en-GB"/>
        </w:rPr>
        <w:t xml:space="preserve">In such a case, the bit in </w:t>
      </w:r>
      <w:proofErr w:type="spellStart"/>
      <w:r w:rsidR="00E8022F" w:rsidRPr="00306350">
        <w:rPr>
          <w:i/>
        </w:rPr>
        <w:t>groupPresence</w:t>
      </w:r>
      <w:proofErr w:type="spellEnd"/>
      <w:r w:rsidR="00E8022F">
        <w:t xml:space="preserve"> need to be related to the value of </w:t>
      </w:r>
      <w:r w:rsidR="00E8022F" w:rsidRPr="00884715">
        <w:rPr>
          <w:lang w:val="en-GB"/>
        </w:rPr>
        <w:t>Q*Y</w:t>
      </w:r>
      <w:r w:rsidR="00E8022F">
        <w:rPr>
          <w:lang w:val="en-GB"/>
        </w:rPr>
        <w:t xml:space="preserve">. </w:t>
      </w:r>
    </w:p>
    <w:p w14:paraId="6781248B" w14:textId="37941761" w:rsidR="00F913A1" w:rsidRDefault="00E90551" w:rsidP="00E90551">
      <w:pPr>
        <w:pStyle w:val="a7"/>
        <w:rPr>
          <w:lang w:val="en-US"/>
        </w:rPr>
      </w:pPr>
      <w:bookmarkStart w:id="33" w:name="_Ref71466541"/>
      <w:bookmarkStart w:id="34" w:name="_Ref68098726"/>
      <w:r>
        <w:t xml:space="preserve">Proposal </w:t>
      </w:r>
      <w:r>
        <w:fldChar w:fldCharType="begin"/>
      </w:r>
      <w:r>
        <w:instrText xml:space="preserve"> SEQ Proposal \* ARABIC </w:instrText>
      </w:r>
      <w:r>
        <w:fldChar w:fldCharType="separate"/>
      </w:r>
      <w:r w:rsidR="001D05C6">
        <w:rPr>
          <w:noProof/>
        </w:rPr>
        <w:t>11</w:t>
      </w:r>
      <w:r>
        <w:fldChar w:fldCharType="end"/>
      </w:r>
      <w:r>
        <w:t xml:space="preserve">: </w:t>
      </w:r>
      <w:r w:rsidR="000801F5" w:rsidRPr="000801F5">
        <w:t xml:space="preserve">With the increase value of Q and the introduction of DBTW, the </w:t>
      </w:r>
      <w:proofErr w:type="spellStart"/>
      <w:r w:rsidR="000801F5" w:rsidRPr="00920F7C">
        <w:rPr>
          <w:i/>
        </w:rPr>
        <w:t>ssbPositionsInBurst</w:t>
      </w:r>
      <w:proofErr w:type="spellEnd"/>
      <w:r w:rsidR="000801F5" w:rsidRPr="000801F5">
        <w:t xml:space="preserve"> in SIB1 </w:t>
      </w:r>
      <w:r w:rsidR="000801F5">
        <w:rPr>
          <w:rFonts w:hint="eastAsia"/>
        </w:rPr>
        <w:t>shoul</w:t>
      </w:r>
      <w:r w:rsidR="000801F5">
        <w:t>d be clarified</w:t>
      </w:r>
      <w:r w:rsidR="000801F5" w:rsidRPr="000801F5">
        <w:t>.</w:t>
      </w:r>
      <w:bookmarkEnd w:id="33"/>
      <w:r w:rsidR="000801F5" w:rsidRPr="000801F5">
        <w:t xml:space="preserve"> </w:t>
      </w:r>
      <w:bookmarkEnd w:id="34"/>
    </w:p>
    <w:p w14:paraId="4236ED4B" w14:textId="3C7C8607" w:rsidR="005621AA" w:rsidRPr="009D0CB5" w:rsidRDefault="005B3691" w:rsidP="009D0CB5">
      <w:pPr>
        <w:pStyle w:val="20"/>
        <w:rPr>
          <w:rFonts w:eastAsia="宋体"/>
          <w:b w:val="0"/>
          <w:sz w:val="30"/>
          <w:szCs w:val="30"/>
        </w:rPr>
      </w:pPr>
      <w:r w:rsidRPr="009D0CB5">
        <w:rPr>
          <w:rFonts w:eastAsia="宋体"/>
          <w:b w:val="0"/>
          <w:sz w:val="30"/>
          <w:szCs w:val="30"/>
        </w:rPr>
        <w:t>SSB multiplexing pattern</w:t>
      </w:r>
    </w:p>
    <w:p w14:paraId="2622DCB0" w14:textId="25B3B9EA" w:rsidR="008E0634" w:rsidRDefault="008E0634" w:rsidP="008E0634">
      <w:pPr>
        <w:spacing w:before="120" w:after="120"/>
        <w:jc w:val="both"/>
      </w:pPr>
      <w:r>
        <w:t>Different (SSB, Coreset 0) SCS pair may involve different SSB-Coreset 0 multiplexing pattern</w:t>
      </w:r>
      <w:r w:rsidR="0084026D" w:rsidRPr="0084026D">
        <w:t xml:space="preserve"> as described in clause 13 of</w:t>
      </w:r>
      <w:r w:rsidR="0042573B">
        <w:t xml:space="preserve"> </w:t>
      </w:r>
      <w:r w:rsidR="0042573B">
        <w:fldChar w:fldCharType="begin"/>
      </w:r>
      <w:r w:rsidR="0042573B">
        <w:instrText xml:space="preserve"> REF _Ref53653647 \r \h </w:instrText>
      </w:r>
      <w:r w:rsidR="0042573B">
        <w:fldChar w:fldCharType="separate"/>
      </w:r>
      <w:r w:rsidR="001D05C6">
        <w:t>[3]</w:t>
      </w:r>
      <w:r w:rsidR="0042573B">
        <w:fldChar w:fldCharType="end"/>
      </w:r>
      <w:r>
        <w:t>. In FR2, the following multiplexing patterns are supported for each SCS pair as listed below:</w:t>
      </w:r>
    </w:p>
    <w:p w14:paraId="22791C56" w14:textId="10804902" w:rsidR="008E0634" w:rsidRDefault="008E0634" w:rsidP="009C78CC">
      <w:pPr>
        <w:pStyle w:val="ae"/>
        <w:numPr>
          <w:ilvl w:val="0"/>
          <w:numId w:val="13"/>
        </w:numPr>
        <w:spacing w:before="120" w:after="120"/>
        <w:ind w:firstLineChars="0"/>
        <w:rPr>
          <w:rFonts w:ascii="Times New Roman" w:eastAsiaTheme="minorEastAsia" w:hAnsi="Times New Roman"/>
        </w:rPr>
      </w:pPr>
      <w:r>
        <w:rPr>
          <w:rFonts w:ascii="Times New Roman" w:eastAsiaTheme="minorEastAsia" w:hAnsi="Times New Roman" w:hint="eastAsia"/>
        </w:rPr>
        <w:t>(</w:t>
      </w:r>
      <w:r w:rsidR="00146C83">
        <w:rPr>
          <w:rFonts w:ascii="Times New Roman" w:eastAsiaTheme="minorEastAsia" w:hAnsi="Times New Roman" w:hint="eastAsia"/>
        </w:rPr>
        <w:t>12</w:t>
      </w:r>
      <w:r>
        <w:rPr>
          <w:rFonts w:ascii="Times New Roman" w:eastAsiaTheme="minorEastAsia" w:hAnsi="Times New Roman"/>
        </w:rPr>
        <w:t xml:space="preserve">0K, </w:t>
      </w:r>
      <w:r w:rsidR="00146C83">
        <w:rPr>
          <w:rFonts w:ascii="Times New Roman" w:eastAsiaTheme="minorEastAsia" w:hAnsi="Times New Roman" w:hint="eastAsia"/>
        </w:rPr>
        <w:t>60</w:t>
      </w:r>
      <w:r>
        <w:rPr>
          <w:rFonts w:ascii="Times New Roman" w:eastAsiaTheme="minorEastAsia" w:hAnsi="Times New Roman"/>
        </w:rPr>
        <w:t>K): Pattern 1, Pattern 2</w:t>
      </w:r>
    </w:p>
    <w:p w14:paraId="1B40E543" w14:textId="50B44912" w:rsidR="008E0634" w:rsidRDefault="008E0634" w:rsidP="009C78CC">
      <w:pPr>
        <w:pStyle w:val="ae"/>
        <w:numPr>
          <w:ilvl w:val="0"/>
          <w:numId w:val="13"/>
        </w:numPr>
        <w:spacing w:before="120" w:after="120"/>
        <w:ind w:firstLineChars="0"/>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 xml:space="preserve">120K, </w:t>
      </w:r>
      <w:r w:rsidR="00146C83">
        <w:rPr>
          <w:rFonts w:ascii="Times New Roman" w:eastAsiaTheme="minorEastAsia" w:hAnsi="Times New Roman" w:hint="eastAsia"/>
        </w:rPr>
        <w:t>12</w:t>
      </w:r>
      <w:r>
        <w:rPr>
          <w:rFonts w:ascii="Times New Roman" w:eastAsiaTheme="minorEastAsia" w:hAnsi="Times New Roman"/>
        </w:rPr>
        <w:t xml:space="preserve">0K): Pattern 1, Pattern </w:t>
      </w:r>
      <w:r w:rsidR="00146C83">
        <w:rPr>
          <w:rFonts w:ascii="Times New Roman" w:eastAsiaTheme="minorEastAsia" w:hAnsi="Times New Roman" w:hint="eastAsia"/>
        </w:rPr>
        <w:t>3</w:t>
      </w:r>
    </w:p>
    <w:p w14:paraId="23A802E6" w14:textId="7A8C0D70" w:rsidR="008E0634" w:rsidRDefault="008E0634" w:rsidP="009C78CC">
      <w:pPr>
        <w:pStyle w:val="ae"/>
        <w:numPr>
          <w:ilvl w:val="0"/>
          <w:numId w:val="13"/>
        </w:numPr>
        <w:spacing w:before="120" w:after="120"/>
        <w:ind w:firstLineChars="0"/>
        <w:rPr>
          <w:rFonts w:ascii="Times New Roman" w:eastAsiaTheme="minorEastAsia" w:hAnsi="Times New Roman"/>
        </w:rPr>
      </w:pPr>
      <w:r>
        <w:rPr>
          <w:rFonts w:ascii="Times New Roman" w:eastAsiaTheme="minorEastAsia" w:hAnsi="Times New Roman" w:hint="eastAsia"/>
        </w:rPr>
        <w:t>(</w:t>
      </w:r>
      <w:r w:rsidR="00146C83">
        <w:rPr>
          <w:rFonts w:ascii="Times New Roman" w:eastAsiaTheme="minorEastAsia" w:hAnsi="Times New Roman" w:hint="eastAsia"/>
        </w:rPr>
        <w:t>24</w:t>
      </w:r>
      <w:r>
        <w:rPr>
          <w:rFonts w:ascii="Times New Roman" w:eastAsiaTheme="minorEastAsia" w:hAnsi="Times New Roman"/>
        </w:rPr>
        <w:t xml:space="preserve">0K, </w:t>
      </w:r>
      <w:r w:rsidR="00146C83">
        <w:rPr>
          <w:rFonts w:ascii="Times New Roman" w:eastAsiaTheme="minorEastAsia" w:hAnsi="Times New Roman" w:hint="eastAsia"/>
        </w:rPr>
        <w:t>6</w:t>
      </w:r>
      <w:r>
        <w:rPr>
          <w:rFonts w:ascii="Times New Roman" w:eastAsiaTheme="minorEastAsia" w:hAnsi="Times New Roman"/>
        </w:rPr>
        <w:t>0K): Pattern 1</w:t>
      </w:r>
    </w:p>
    <w:p w14:paraId="5C0F3016" w14:textId="3AAC52E1" w:rsidR="00146C83" w:rsidRDefault="00146C83" w:rsidP="009C78CC">
      <w:pPr>
        <w:pStyle w:val="ae"/>
        <w:numPr>
          <w:ilvl w:val="0"/>
          <w:numId w:val="13"/>
        </w:numPr>
        <w:spacing w:before="120" w:after="120"/>
        <w:ind w:firstLineChars="0"/>
        <w:rPr>
          <w:rFonts w:ascii="Times New Roman" w:eastAsiaTheme="minorEastAsia" w:hAnsi="Times New Roman"/>
        </w:rPr>
      </w:pPr>
      <w:r>
        <w:rPr>
          <w:rFonts w:ascii="Times New Roman" w:eastAsiaTheme="minorEastAsia" w:hAnsi="Times New Roman" w:hint="eastAsia"/>
        </w:rPr>
        <w:t>(24</w:t>
      </w:r>
      <w:r>
        <w:rPr>
          <w:rFonts w:ascii="Times New Roman" w:eastAsiaTheme="minorEastAsia" w:hAnsi="Times New Roman"/>
        </w:rPr>
        <w:t xml:space="preserve">0K, </w:t>
      </w:r>
      <w:r>
        <w:rPr>
          <w:rFonts w:ascii="Times New Roman" w:eastAsiaTheme="minorEastAsia" w:hAnsi="Times New Roman" w:hint="eastAsia"/>
        </w:rPr>
        <w:t>12</w:t>
      </w:r>
      <w:r>
        <w:rPr>
          <w:rFonts w:ascii="Times New Roman" w:eastAsiaTheme="minorEastAsia" w:hAnsi="Times New Roman"/>
        </w:rPr>
        <w:t xml:space="preserve">0K): Pattern 1, Pattern </w:t>
      </w:r>
      <w:r>
        <w:rPr>
          <w:rFonts w:ascii="Times New Roman" w:eastAsiaTheme="minorEastAsia" w:hAnsi="Times New Roman" w:hint="eastAsia"/>
        </w:rPr>
        <w:t>2</w:t>
      </w:r>
    </w:p>
    <w:p w14:paraId="5CCA43C4" w14:textId="79A792A5" w:rsidR="00121944" w:rsidRDefault="00B7719C" w:rsidP="00FF70E1">
      <w:pPr>
        <w:spacing w:before="120" w:after="120"/>
      </w:pPr>
      <w:r>
        <w:t>Similarly, the following proposal on multiplexing pattern is made based on</w:t>
      </w:r>
      <w:r w:rsidRPr="002B6CCA">
        <w:rPr>
          <w:b/>
        </w:rPr>
        <w:t xml:space="preserve"> </w:t>
      </w:r>
      <w:r w:rsidR="002B6CCA" w:rsidRPr="002B6CCA">
        <w:rPr>
          <w:b/>
        </w:rPr>
        <w:fldChar w:fldCharType="begin"/>
      </w:r>
      <w:r w:rsidR="002B6CCA" w:rsidRPr="002B6CCA">
        <w:rPr>
          <w:b/>
        </w:rPr>
        <w:instrText xml:space="preserve"> REF _Ref61561768 \h </w:instrText>
      </w:r>
      <w:r w:rsidR="002B6CCA">
        <w:rPr>
          <w:b/>
        </w:rPr>
        <w:instrText xml:space="preserve"> \* MERGEFORMAT </w:instrText>
      </w:r>
      <w:r w:rsidR="002B6CCA" w:rsidRPr="002B6CCA">
        <w:rPr>
          <w:b/>
        </w:rPr>
      </w:r>
      <w:r w:rsidR="002B6CCA" w:rsidRPr="002B6CCA">
        <w:rPr>
          <w:b/>
        </w:rPr>
        <w:fldChar w:fldCharType="separate"/>
      </w:r>
      <w:r w:rsidR="001D05C6">
        <w:rPr>
          <w:rFonts w:hint="eastAsia"/>
          <w:bCs/>
        </w:rPr>
        <w:t>错误</w:t>
      </w:r>
      <w:r w:rsidR="001D05C6">
        <w:rPr>
          <w:rFonts w:hint="eastAsia"/>
          <w:bCs/>
        </w:rPr>
        <w:t>!</w:t>
      </w:r>
      <w:r w:rsidR="001D05C6">
        <w:rPr>
          <w:rFonts w:hint="eastAsia"/>
          <w:bCs/>
        </w:rPr>
        <w:t>未找到引用源。</w:t>
      </w:r>
      <w:r w:rsidR="002B6CCA" w:rsidRPr="002B6CCA">
        <w:rPr>
          <w:b/>
        </w:rPr>
        <w:fldChar w:fldCharType="end"/>
      </w:r>
      <w:r w:rsidR="002B6CCA">
        <w:t xml:space="preserve"> </w:t>
      </w:r>
      <w:r>
        <w:t xml:space="preserve">for </w:t>
      </w:r>
      <w:r w:rsidR="00850BFC">
        <w:t>B</w:t>
      </w:r>
      <w:r>
        <w:t>52.6GHz:</w:t>
      </w:r>
      <w:bookmarkStart w:id="35" w:name="_Ref61278280"/>
      <w:bookmarkStart w:id="36" w:name="_Ref53685046"/>
      <w:bookmarkStart w:id="37" w:name="_Ref47542099"/>
    </w:p>
    <w:p w14:paraId="505FB5BA" w14:textId="51F1DDEC" w:rsidR="00B7719C" w:rsidRPr="00121944" w:rsidRDefault="00121944" w:rsidP="0022111D">
      <w:pPr>
        <w:pStyle w:val="a7"/>
      </w:pPr>
      <w:bookmarkStart w:id="38" w:name="_Ref61284700"/>
      <w:bookmarkEnd w:id="35"/>
      <w:r w:rsidRPr="00121944">
        <w:lastRenderedPageBreak/>
        <w:t xml:space="preserve">Proposal </w:t>
      </w:r>
      <w:r w:rsidRPr="00121944">
        <w:rPr>
          <w:b w:val="0"/>
        </w:rPr>
        <w:fldChar w:fldCharType="begin"/>
      </w:r>
      <w:r w:rsidRPr="00121944">
        <w:instrText xml:space="preserve"> SEQ Proposal \* ARABIC </w:instrText>
      </w:r>
      <w:r w:rsidRPr="00121944">
        <w:rPr>
          <w:b w:val="0"/>
        </w:rPr>
        <w:fldChar w:fldCharType="separate"/>
      </w:r>
      <w:r w:rsidR="001D05C6">
        <w:rPr>
          <w:noProof/>
        </w:rPr>
        <w:t>12</w:t>
      </w:r>
      <w:r w:rsidRPr="00121944">
        <w:rPr>
          <w:b w:val="0"/>
        </w:rPr>
        <w:fldChar w:fldCharType="end"/>
      </w:r>
      <w:r w:rsidRPr="00121944">
        <w:rPr>
          <w:rFonts w:hint="eastAsia"/>
        </w:rPr>
        <w:t>：</w:t>
      </w:r>
      <w:r w:rsidR="00B7719C">
        <w:t xml:space="preserve">The following </w:t>
      </w:r>
      <w:r w:rsidR="00B7719C" w:rsidRPr="00443FB1">
        <w:t>SSB-Coreset 0 multiplexing pattern</w:t>
      </w:r>
      <w:r w:rsidR="00B7719C">
        <w:t>s are supported for each SCS pair:</w:t>
      </w:r>
      <w:bookmarkEnd w:id="36"/>
      <w:bookmarkEnd w:id="38"/>
    </w:p>
    <w:p w14:paraId="53ED2DC4" w14:textId="3D4DDA62" w:rsidR="00B7719C" w:rsidRDefault="00B7719C" w:rsidP="009C78CC">
      <w:pPr>
        <w:pStyle w:val="ae"/>
        <w:numPr>
          <w:ilvl w:val="0"/>
          <w:numId w:val="13"/>
        </w:numPr>
        <w:spacing w:before="120" w:after="120"/>
        <w:ind w:firstLineChars="0"/>
        <w:jc w:val="left"/>
        <w:rPr>
          <w:rFonts w:ascii="Times New Roman" w:eastAsiaTheme="minorEastAsia" w:hAnsi="Times New Roman"/>
          <w:b/>
          <w:szCs w:val="20"/>
        </w:rPr>
      </w:pPr>
      <w:r w:rsidRPr="00227A1F">
        <w:rPr>
          <w:rFonts w:ascii="Times New Roman" w:eastAsiaTheme="minorEastAsia" w:hAnsi="Times New Roman"/>
          <w:b/>
          <w:szCs w:val="20"/>
        </w:rPr>
        <w:t>(120K, 120K): Pattern 1, Pattern 3</w:t>
      </w:r>
    </w:p>
    <w:p w14:paraId="6EBFB931" w14:textId="114F2D5B" w:rsidR="00994AC9" w:rsidRPr="00994AC9" w:rsidRDefault="00994AC9" w:rsidP="00994AC9">
      <w:pPr>
        <w:pStyle w:val="ae"/>
        <w:numPr>
          <w:ilvl w:val="0"/>
          <w:numId w:val="13"/>
        </w:numPr>
        <w:spacing w:before="120" w:after="120"/>
        <w:ind w:firstLineChars="0"/>
        <w:jc w:val="left"/>
        <w:rPr>
          <w:rFonts w:ascii="Times New Roman" w:eastAsiaTheme="minorEastAsia" w:hAnsi="Times New Roman"/>
          <w:b/>
          <w:szCs w:val="20"/>
        </w:rPr>
      </w:pPr>
      <w:r w:rsidRPr="00227A1F">
        <w:rPr>
          <w:rFonts w:ascii="Times New Roman" w:eastAsiaTheme="minorEastAsia" w:hAnsi="Times New Roman"/>
          <w:b/>
          <w:szCs w:val="20"/>
        </w:rPr>
        <w:t>(</w:t>
      </w:r>
      <w:r>
        <w:rPr>
          <w:rFonts w:ascii="Times New Roman" w:eastAsiaTheme="minorEastAsia" w:hAnsi="Times New Roman"/>
          <w:b/>
          <w:szCs w:val="20"/>
        </w:rPr>
        <w:t>48</w:t>
      </w:r>
      <w:r w:rsidRPr="00227A1F">
        <w:rPr>
          <w:rFonts w:ascii="Times New Roman" w:eastAsiaTheme="minorEastAsia" w:hAnsi="Times New Roman"/>
          <w:b/>
          <w:szCs w:val="20"/>
        </w:rPr>
        <w:t xml:space="preserve">0K, </w:t>
      </w:r>
      <w:r>
        <w:rPr>
          <w:rFonts w:ascii="Times New Roman" w:eastAsiaTheme="minorEastAsia" w:hAnsi="Times New Roman"/>
          <w:b/>
          <w:szCs w:val="20"/>
        </w:rPr>
        <w:t>48</w:t>
      </w:r>
      <w:r w:rsidRPr="00227A1F">
        <w:rPr>
          <w:rFonts w:ascii="Times New Roman" w:eastAsiaTheme="minorEastAsia" w:hAnsi="Times New Roman"/>
          <w:b/>
          <w:szCs w:val="20"/>
        </w:rPr>
        <w:t>0K): Pattern 1, Pattern 3</w:t>
      </w:r>
    </w:p>
    <w:p w14:paraId="4D019AF6" w14:textId="3E8F987F" w:rsidR="00B7719C" w:rsidRPr="00993FBB" w:rsidRDefault="00B7719C" w:rsidP="009C78CC">
      <w:pPr>
        <w:pStyle w:val="ae"/>
        <w:numPr>
          <w:ilvl w:val="0"/>
          <w:numId w:val="13"/>
        </w:numPr>
        <w:spacing w:before="120" w:after="120"/>
        <w:ind w:firstLineChars="0"/>
        <w:jc w:val="left"/>
        <w:rPr>
          <w:rFonts w:ascii="Times New Roman" w:eastAsiaTheme="minorEastAsia" w:hAnsi="Times New Roman"/>
          <w:b/>
          <w:szCs w:val="20"/>
        </w:rPr>
      </w:pPr>
      <w:r w:rsidRPr="00227A1F">
        <w:rPr>
          <w:rFonts w:ascii="Times New Roman" w:eastAsiaTheme="minorEastAsia" w:hAnsi="Times New Roman"/>
          <w:b/>
          <w:szCs w:val="20"/>
        </w:rPr>
        <w:t xml:space="preserve">(960K, </w:t>
      </w:r>
      <w:r w:rsidR="00993FBB">
        <w:rPr>
          <w:rFonts w:ascii="Times New Roman" w:eastAsiaTheme="minorEastAsia" w:hAnsi="Times New Roman" w:hint="eastAsia"/>
          <w:b/>
          <w:szCs w:val="20"/>
        </w:rPr>
        <w:t>96</w:t>
      </w:r>
      <w:r w:rsidRPr="00227A1F">
        <w:rPr>
          <w:rFonts w:ascii="Times New Roman" w:eastAsiaTheme="minorEastAsia" w:hAnsi="Times New Roman"/>
          <w:b/>
          <w:szCs w:val="20"/>
        </w:rPr>
        <w:t xml:space="preserve">0K): Pattern 1, Pattern </w:t>
      </w:r>
      <w:bookmarkEnd w:id="37"/>
      <w:r w:rsidR="00993FBB">
        <w:rPr>
          <w:rFonts w:ascii="Times New Roman" w:eastAsiaTheme="minorEastAsia" w:hAnsi="Times New Roman" w:hint="eastAsia"/>
          <w:b/>
          <w:szCs w:val="20"/>
        </w:rPr>
        <w:t>3</w:t>
      </w:r>
    </w:p>
    <w:p w14:paraId="6C727267" w14:textId="4336BC06" w:rsidR="00993FBB" w:rsidRPr="003B1ED1" w:rsidRDefault="00993FBB" w:rsidP="009C78CC">
      <w:pPr>
        <w:pStyle w:val="ae"/>
        <w:numPr>
          <w:ilvl w:val="0"/>
          <w:numId w:val="13"/>
        </w:numPr>
        <w:spacing w:before="120" w:after="120"/>
        <w:ind w:firstLineChars="0"/>
        <w:jc w:val="left"/>
        <w:rPr>
          <w:rFonts w:ascii="Times New Roman" w:eastAsiaTheme="minorEastAsia" w:hAnsi="Times New Roman"/>
          <w:b/>
          <w:szCs w:val="20"/>
        </w:rPr>
      </w:pPr>
      <w:r w:rsidRPr="00227A1F">
        <w:rPr>
          <w:rFonts w:ascii="Times New Roman" w:eastAsiaTheme="minorEastAsia" w:hAnsi="Times New Roman"/>
          <w:b/>
          <w:szCs w:val="20"/>
        </w:rPr>
        <w:t xml:space="preserve">(960K, </w:t>
      </w:r>
      <w:r>
        <w:rPr>
          <w:rFonts w:ascii="Times New Roman" w:eastAsiaTheme="minorEastAsia" w:hAnsi="Times New Roman" w:hint="eastAsia"/>
          <w:b/>
          <w:szCs w:val="20"/>
        </w:rPr>
        <w:t>48</w:t>
      </w:r>
      <w:r w:rsidRPr="00227A1F">
        <w:rPr>
          <w:rFonts w:ascii="Times New Roman" w:eastAsiaTheme="minorEastAsia" w:hAnsi="Times New Roman"/>
          <w:b/>
          <w:szCs w:val="20"/>
        </w:rPr>
        <w:t xml:space="preserve">0K): Pattern 1, Pattern </w:t>
      </w:r>
      <w:r>
        <w:rPr>
          <w:rFonts w:ascii="Times New Roman" w:eastAsiaTheme="minorEastAsia" w:hAnsi="Times New Roman" w:hint="eastAsia"/>
          <w:b/>
          <w:szCs w:val="20"/>
        </w:rPr>
        <w:t>2</w:t>
      </w:r>
    </w:p>
    <w:p w14:paraId="5D6F39AA" w14:textId="45F4D000" w:rsidR="00AE5737" w:rsidRDefault="009C3ACC" w:rsidP="009C3ACC">
      <w:pPr>
        <w:spacing w:before="120" w:after="120"/>
        <w:jc w:val="both"/>
      </w:pPr>
      <w:r>
        <w:rPr>
          <w:szCs w:val="20"/>
        </w:rPr>
        <w:t>Because t</w:t>
      </w:r>
      <w:r w:rsidR="00C2220A">
        <w:rPr>
          <w:szCs w:val="20"/>
        </w:rPr>
        <w:t xml:space="preserve">he </w:t>
      </w:r>
      <w:r w:rsidR="00C2220A">
        <w:rPr>
          <w:rFonts w:hint="eastAsia"/>
        </w:rPr>
        <w:t>(</w:t>
      </w:r>
      <w:r w:rsidR="00C2220A">
        <w:t xml:space="preserve">120K, </w:t>
      </w:r>
      <w:r w:rsidR="00C2220A">
        <w:rPr>
          <w:rFonts w:hint="eastAsia"/>
        </w:rPr>
        <w:t>12</w:t>
      </w:r>
      <w:r w:rsidR="00C2220A">
        <w:t>0K) ha</w:t>
      </w:r>
      <w:r w:rsidR="00727DF6">
        <w:t>s</w:t>
      </w:r>
      <w:r w:rsidR="00C2220A">
        <w:t xml:space="preserve"> been supported</w:t>
      </w:r>
      <w:r w:rsidR="003A7238">
        <w:t xml:space="preserve"> in the existing protocol</w:t>
      </w:r>
      <w:r>
        <w:t xml:space="preserve">, we mainly discuss the </w:t>
      </w:r>
      <w:r w:rsidR="00650DFF" w:rsidRPr="00650DFF">
        <w:t>(</w:t>
      </w:r>
      <w:r w:rsidR="00650DFF">
        <w:t>48</w:t>
      </w:r>
      <w:r w:rsidR="00650DFF" w:rsidRPr="00650DFF">
        <w:t xml:space="preserve">0K, </w:t>
      </w:r>
      <w:r w:rsidR="00650DFF">
        <w:t>48</w:t>
      </w:r>
      <w:r w:rsidR="00650DFF" w:rsidRPr="00650DFF">
        <w:t>0K)</w:t>
      </w:r>
      <w:r w:rsidR="00650DFF">
        <w:t>,</w:t>
      </w:r>
      <w:r w:rsidR="00650DFF" w:rsidRPr="009C3ACC">
        <w:t xml:space="preserve"> </w:t>
      </w:r>
      <w:r w:rsidRPr="009C3ACC">
        <w:t>(960K, 960K)</w:t>
      </w:r>
      <w:r>
        <w:t xml:space="preserve"> and </w:t>
      </w:r>
      <w:r w:rsidRPr="009C3ACC">
        <w:t xml:space="preserve">(960K, </w:t>
      </w:r>
      <w:r>
        <w:t>48</w:t>
      </w:r>
      <w:r w:rsidRPr="009C3ACC">
        <w:t>0K)</w:t>
      </w:r>
      <w:r>
        <w:t xml:space="preserve"> here. In general, </w:t>
      </w:r>
      <w:r>
        <w:rPr>
          <w:szCs w:val="20"/>
        </w:rPr>
        <w:t>t</w:t>
      </w:r>
      <w:r w:rsidR="00CB7AF8" w:rsidRPr="00CB7AF8">
        <w:rPr>
          <w:rFonts w:hint="eastAsia"/>
          <w:szCs w:val="20"/>
        </w:rPr>
        <w:t>he</w:t>
      </w:r>
      <w:r w:rsidR="00CB7AF8" w:rsidRPr="00CB7AF8">
        <w:rPr>
          <w:szCs w:val="20"/>
        </w:rPr>
        <w:t xml:space="preserve"> design of </w:t>
      </w:r>
      <w:r w:rsidR="0000037D">
        <w:t>SSB-Coreset 0 multiplexing pattern needs to consider the SSB time domain pattern</w:t>
      </w:r>
      <w:r w:rsidR="009D0FB3">
        <w:t xml:space="preserve"> as discussed in section 2.2.2.</w:t>
      </w:r>
      <w:r w:rsidR="00AE5737">
        <w:t xml:space="preserve"> Thus, two aspects can be divided:</w:t>
      </w:r>
    </w:p>
    <w:p w14:paraId="276C4F17" w14:textId="5AEFE279" w:rsidR="00AE5737" w:rsidRPr="00AE5737" w:rsidRDefault="00AE5737" w:rsidP="009C78CC">
      <w:pPr>
        <w:pStyle w:val="ae"/>
        <w:numPr>
          <w:ilvl w:val="0"/>
          <w:numId w:val="25"/>
        </w:numPr>
        <w:spacing w:before="120" w:after="120"/>
        <w:ind w:firstLineChars="0"/>
        <w:rPr>
          <w:rFonts w:ascii="Times New Roman" w:hAnsi="Times New Roman"/>
          <w:lang w:val="en-GB"/>
        </w:rPr>
      </w:pPr>
      <w:r>
        <w:rPr>
          <w:rFonts w:ascii="Times New Roman" w:hAnsi="Times New Roman"/>
          <w:lang w:val="en-GB"/>
        </w:rPr>
        <w:t>N</w:t>
      </w:r>
      <w:r w:rsidRPr="00AE5737">
        <w:rPr>
          <w:rFonts w:ascii="Times New Roman" w:hAnsi="Times New Roman"/>
          <w:lang w:val="en-GB"/>
        </w:rPr>
        <w:t>ew SSB pattern which introduce gaps between contiguous candidate SSBs;</w:t>
      </w:r>
    </w:p>
    <w:p w14:paraId="0122E01A" w14:textId="69297898" w:rsidR="00AE5737" w:rsidRPr="00AE5737" w:rsidRDefault="006F3A4A" w:rsidP="009C78CC">
      <w:pPr>
        <w:pStyle w:val="ae"/>
        <w:numPr>
          <w:ilvl w:val="0"/>
          <w:numId w:val="25"/>
        </w:numPr>
        <w:spacing w:before="120" w:after="120"/>
        <w:ind w:firstLineChars="0"/>
        <w:rPr>
          <w:rFonts w:ascii="Times New Roman" w:hAnsi="Times New Roman"/>
          <w:lang w:val="en-GB"/>
        </w:rPr>
      </w:pPr>
      <w:r>
        <w:rPr>
          <w:rFonts w:ascii="Times New Roman" w:hAnsi="Times New Roman"/>
          <w:lang w:val="en-GB"/>
        </w:rPr>
        <w:t>Two c</w:t>
      </w:r>
      <w:r w:rsidR="00AE5737" w:rsidRPr="00AE5737">
        <w:rPr>
          <w:rFonts w:ascii="Times New Roman" w:hAnsi="Times New Roman"/>
          <w:lang w:val="en-GB"/>
        </w:rPr>
        <w:t xml:space="preserve">ontinuous SSBs are assumed to be </w:t>
      </w:r>
      <w:proofErr w:type="spellStart"/>
      <w:r w:rsidR="00AE5737" w:rsidRPr="00AE5737">
        <w:rPr>
          <w:rFonts w:ascii="Times New Roman" w:hAnsi="Times New Roman"/>
          <w:lang w:val="en-GB"/>
        </w:rPr>
        <w:t>QCLed</w:t>
      </w:r>
      <w:proofErr w:type="spellEnd"/>
      <w:r w:rsidR="00AE5737" w:rsidRPr="00AE5737">
        <w:rPr>
          <w:rFonts w:ascii="Times New Roman" w:hAnsi="Times New Roman"/>
          <w:lang w:val="en-GB"/>
        </w:rPr>
        <w:t>.</w:t>
      </w:r>
    </w:p>
    <w:p w14:paraId="25D81769" w14:textId="72F4951C" w:rsidR="003B1ED1" w:rsidRDefault="00B13ED8" w:rsidP="003B1ED1">
      <w:pPr>
        <w:spacing w:before="120" w:after="120"/>
      </w:pPr>
      <w:r>
        <w:rPr>
          <w:rFonts w:hint="eastAsia"/>
          <w:lang w:val="en-GB"/>
        </w:rPr>
        <w:t>F</w:t>
      </w:r>
      <w:r>
        <w:rPr>
          <w:lang w:val="en-GB"/>
        </w:rPr>
        <w:t xml:space="preserve">or case a), </w:t>
      </w:r>
      <w:r>
        <w:t xml:space="preserve">the design of </w:t>
      </w:r>
      <w:r w:rsidRPr="009C3ACC">
        <w:t>(960K, 960K)</w:t>
      </w:r>
      <w:r>
        <w:t xml:space="preserve"> pattern 3 can be figured below:</w:t>
      </w:r>
    </w:p>
    <w:p w14:paraId="2C0951E1" w14:textId="56A23151" w:rsidR="00B13ED8" w:rsidRDefault="00B13ED8" w:rsidP="003B1ED1">
      <w:pPr>
        <w:spacing w:before="120" w:after="120"/>
        <w:rPr>
          <w:szCs w:val="20"/>
        </w:rPr>
      </w:pPr>
      <w:r>
        <w:rPr>
          <w:noProof/>
        </w:rPr>
        <w:drawing>
          <wp:inline distT="0" distB="0" distL="0" distR="0" wp14:anchorId="79F3C759" wp14:editId="110A63C5">
            <wp:extent cx="5759450" cy="10477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59450" cy="1047750"/>
                    </a:xfrm>
                    <a:prstGeom prst="rect">
                      <a:avLst/>
                    </a:prstGeom>
                  </pic:spPr>
                </pic:pic>
              </a:graphicData>
            </a:graphic>
          </wp:inline>
        </w:drawing>
      </w:r>
    </w:p>
    <w:p w14:paraId="708C13BA" w14:textId="3E3AE026" w:rsidR="00ED717B" w:rsidRPr="00ED717B" w:rsidRDefault="00ED717B" w:rsidP="00ED717B">
      <w:pPr>
        <w:pStyle w:val="a7"/>
        <w:jc w:val="center"/>
        <w:rPr>
          <w:b w:val="0"/>
          <w:sz w:val="18"/>
        </w:rPr>
      </w:pPr>
      <w:r w:rsidRPr="009A4BFA">
        <w:t xml:space="preserve">Figure </w:t>
      </w:r>
      <w:r w:rsidRPr="009A4BFA">
        <w:fldChar w:fldCharType="begin"/>
      </w:r>
      <w:r w:rsidRPr="009A4BFA">
        <w:instrText xml:space="preserve"> SEQ Figure \* ARABIC </w:instrText>
      </w:r>
      <w:r w:rsidRPr="009A4BFA">
        <w:fldChar w:fldCharType="separate"/>
      </w:r>
      <w:r w:rsidR="009A4BFA">
        <w:rPr>
          <w:noProof/>
        </w:rPr>
        <w:t>10</w:t>
      </w:r>
      <w:r w:rsidRPr="009A4BFA">
        <w:fldChar w:fldCharType="end"/>
      </w:r>
      <w:r w:rsidRPr="009A4BFA">
        <w:t xml:space="preserve">: </w:t>
      </w:r>
      <w:r w:rsidRPr="00ED717B">
        <w:rPr>
          <w:b w:val="0"/>
          <w:sz w:val="18"/>
        </w:rPr>
        <w:t>Gaps between SSBs, (960K, 960K) pattern 3</w:t>
      </w:r>
    </w:p>
    <w:p w14:paraId="7B3718AE" w14:textId="6CF6BBEC" w:rsidR="00ED717B" w:rsidRPr="00ED717B" w:rsidRDefault="00ED717B" w:rsidP="00ED717B">
      <w:pPr>
        <w:spacing w:before="120" w:after="120"/>
      </w:pPr>
      <w:r>
        <w:rPr>
          <w:lang w:val="en-GB"/>
        </w:rPr>
        <w:t>T</w:t>
      </w:r>
      <w:r>
        <w:t xml:space="preserve">he design of </w:t>
      </w:r>
      <w:r w:rsidRPr="009C3ACC">
        <w:t xml:space="preserve">(960K, </w:t>
      </w:r>
      <w:r>
        <w:rPr>
          <w:rFonts w:hint="eastAsia"/>
        </w:rPr>
        <w:t>48</w:t>
      </w:r>
      <w:r w:rsidRPr="009C3ACC">
        <w:t>0K)</w:t>
      </w:r>
      <w:r>
        <w:t xml:space="preserve"> pattern </w:t>
      </w:r>
      <w:r>
        <w:rPr>
          <w:rFonts w:hint="eastAsia"/>
        </w:rPr>
        <w:t>2</w:t>
      </w:r>
      <w:r>
        <w:t xml:space="preserve"> can be </w:t>
      </w:r>
      <w:r>
        <w:rPr>
          <w:rFonts w:hint="eastAsia"/>
        </w:rPr>
        <w:t>shown</w:t>
      </w:r>
      <w:r>
        <w:t xml:space="preserve"> in</w:t>
      </w:r>
      <w:r w:rsidR="000801F5">
        <w:t xml:space="preserve"> </w:t>
      </w:r>
      <w:r w:rsidR="000801F5" w:rsidRPr="000801F5">
        <w:rPr>
          <w:b/>
        </w:rPr>
        <w:fldChar w:fldCharType="begin"/>
      </w:r>
      <w:r w:rsidR="000801F5" w:rsidRPr="00920F7C">
        <w:rPr>
          <w:b/>
        </w:rPr>
        <w:instrText xml:space="preserve"> REF _Ref68080391 \h  \* MERGEFORMAT </w:instrText>
      </w:r>
      <w:r w:rsidR="000801F5" w:rsidRPr="000801F5">
        <w:rPr>
          <w:b/>
        </w:rPr>
      </w:r>
      <w:r w:rsidR="000801F5" w:rsidRPr="000801F5">
        <w:rPr>
          <w:b/>
        </w:rPr>
        <w:fldChar w:fldCharType="separate"/>
      </w:r>
      <w:r w:rsidR="009A4BFA" w:rsidRPr="009A4BFA">
        <w:rPr>
          <w:b/>
        </w:rPr>
        <w:t xml:space="preserve">Figure </w:t>
      </w:r>
      <w:r w:rsidR="009A4BFA" w:rsidRPr="009A4BFA">
        <w:rPr>
          <w:b/>
          <w:noProof/>
        </w:rPr>
        <w:t>11</w:t>
      </w:r>
      <w:r w:rsidR="000801F5" w:rsidRPr="000801F5">
        <w:rPr>
          <w:b/>
        </w:rPr>
        <w:fldChar w:fldCharType="end"/>
      </w:r>
      <w:r w:rsidR="000801F5">
        <w:rPr>
          <w:b/>
        </w:rPr>
        <w:t>:</w:t>
      </w:r>
    </w:p>
    <w:p w14:paraId="158830F3" w14:textId="3DCDECEC" w:rsidR="00ED717B" w:rsidRDefault="00ED717B" w:rsidP="00ED717B">
      <w:pPr>
        <w:rPr>
          <w:lang w:val="en-GB"/>
        </w:rPr>
      </w:pPr>
      <w:r>
        <w:rPr>
          <w:noProof/>
        </w:rPr>
        <w:drawing>
          <wp:inline distT="0" distB="0" distL="0" distR="0" wp14:anchorId="55447A29" wp14:editId="14F96251">
            <wp:extent cx="5759450" cy="111061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59450" cy="1110615"/>
                    </a:xfrm>
                    <a:prstGeom prst="rect">
                      <a:avLst/>
                    </a:prstGeom>
                  </pic:spPr>
                </pic:pic>
              </a:graphicData>
            </a:graphic>
          </wp:inline>
        </w:drawing>
      </w:r>
    </w:p>
    <w:p w14:paraId="46573648" w14:textId="5D455038" w:rsidR="00ED717B" w:rsidRDefault="00ED717B" w:rsidP="00ED717B">
      <w:pPr>
        <w:pStyle w:val="a7"/>
        <w:jc w:val="center"/>
        <w:rPr>
          <w:b w:val="0"/>
          <w:sz w:val="18"/>
        </w:rPr>
      </w:pPr>
      <w:bookmarkStart w:id="39" w:name="_Ref68080391"/>
      <w:r>
        <w:t xml:space="preserve">Figure </w:t>
      </w:r>
      <w:r>
        <w:fldChar w:fldCharType="begin"/>
      </w:r>
      <w:r>
        <w:instrText xml:space="preserve"> SEQ Figure \* ARABIC </w:instrText>
      </w:r>
      <w:r>
        <w:fldChar w:fldCharType="separate"/>
      </w:r>
      <w:r w:rsidR="009A4BFA">
        <w:rPr>
          <w:noProof/>
        </w:rPr>
        <w:t>11</w:t>
      </w:r>
      <w:r>
        <w:fldChar w:fldCharType="end"/>
      </w:r>
      <w:bookmarkEnd w:id="39"/>
      <w:r>
        <w:rPr>
          <w:rFonts w:hint="eastAsia"/>
        </w:rPr>
        <w:t>：</w:t>
      </w:r>
      <w:r w:rsidRPr="00ED717B">
        <w:rPr>
          <w:b w:val="0"/>
          <w:sz w:val="18"/>
        </w:rPr>
        <w:t xml:space="preserve">Gaps between SSBs, (960K, </w:t>
      </w:r>
      <w:r>
        <w:rPr>
          <w:rFonts w:hint="eastAsia"/>
          <w:b w:val="0"/>
          <w:sz w:val="18"/>
        </w:rPr>
        <w:t>48</w:t>
      </w:r>
      <w:r w:rsidRPr="00ED717B">
        <w:rPr>
          <w:b w:val="0"/>
          <w:sz w:val="18"/>
        </w:rPr>
        <w:t xml:space="preserve">0K) pattern </w:t>
      </w:r>
      <w:r>
        <w:rPr>
          <w:rFonts w:hint="eastAsia"/>
          <w:b w:val="0"/>
          <w:sz w:val="18"/>
        </w:rPr>
        <w:t>2</w:t>
      </w:r>
    </w:p>
    <w:p w14:paraId="3E417412" w14:textId="206FBAD3" w:rsidR="00285911" w:rsidRPr="00285911" w:rsidRDefault="00285911" w:rsidP="00285911">
      <w:pPr>
        <w:jc w:val="both"/>
        <w:rPr>
          <w:lang w:val="en-GB"/>
        </w:rPr>
      </w:pPr>
      <w:r>
        <w:rPr>
          <w:rFonts w:hint="eastAsia"/>
          <w:lang w:val="en-GB"/>
        </w:rPr>
        <w:t>I</w:t>
      </w:r>
      <w:r>
        <w:rPr>
          <w:lang w:val="en-GB"/>
        </w:rPr>
        <w:t xml:space="preserve">n the figures, the same </w:t>
      </w:r>
      <w:proofErr w:type="spellStart"/>
      <w:r>
        <w:rPr>
          <w:lang w:val="en-GB"/>
        </w:rPr>
        <w:t>color</w:t>
      </w:r>
      <w:proofErr w:type="spellEnd"/>
      <w:r>
        <w:rPr>
          <w:lang w:val="en-GB"/>
        </w:rPr>
        <w:t xml:space="preserve"> represents the SSB and corresponding Type0 PDCCH. </w:t>
      </w:r>
    </w:p>
    <w:p w14:paraId="3396D5FD" w14:textId="0E263769" w:rsidR="004711DA" w:rsidRDefault="004711DA" w:rsidP="004711DA">
      <w:pPr>
        <w:spacing w:before="120" w:after="120"/>
      </w:pPr>
      <w:r>
        <w:rPr>
          <w:rFonts w:hint="eastAsia"/>
          <w:lang w:val="en-GB"/>
        </w:rPr>
        <w:t>F</w:t>
      </w:r>
      <w:r>
        <w:rPr>
          <w:lang w:val="en-GB"/>
        </w:rPr>
        <w:t xml:space="preserve">or case </w:t>
      </w:r>
      <w:r>
        <w:rPr>
          <w:rFonts w:hint="eastAsia"/>
          <w:lang w:val="en-GB"/>
        </w:rPr>
        <w:t>b</w:t>
      </w:r>
      <w:r>
        <w:rPr>
          <w:lang w:val="en-GB"/>
        </w:rPr>
        <w:t xml:space="preserve">), </w:t>
      </w:r>
      <w:r>
        <w:t xml:space="preserve">the design of </w:t>
      </w:r>
      <w:r w:rsidRPr="009C3ACC">
        <w:t>(960K, 960K)</w:t>
      </w:r>
      <w:r>
        <w:t xml:space="preserve"> pattern 3 can be figured below:</w:t>
      </w:r>
    </w:p>
    <w:p w14:paraId="2006F2AD" w14:textId="24097697" w:rsidR="00ED717B" w:rsidRDefault="00285911" w:rsidP="00ED717B">
      <w:r>
        <w:rPr>
          <w:noProof/>
        </w:rPr>
        <w:drawing>
          <wp:inline distT="0" distB="0" distL="0" distR="0" wp14:anchorId="380107E1" wp14:editId="57346596">
            <wp:extent cx="5759450" cy="1244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59450" cy="1244600"/>
                    </a:xfrm>
                    <a:prstGeom prst="rect">
                      <a:avLst/>
                    </a:prstGeom>
                  </pic:spPr>
                </pic:pic>
              </a:graphicData>
            </a:graphic>
          </wp:inline>
        </w:drawing>
      </w:r>
    </w:p>
    <w:p w14:paraId="093A3E4D" w14:textId="458317AE" w:rsidR="00285911" w:rsidRPr="00ED717B" w:rsidRDefault="00285911" w:rsidP="00285911">
      <w:pPr>
        <w:pStyle w:val="a7"/>
        <w:jc w:val="center"/>
        <w:rPr>
          <w:b w:val="0"/>
          <w:sz w:val="18"/>
        </w:rPr>
      </w:pPr>
      <w:r>
        <w:t xml:space="preserve">Figure </w:t>
      </w:r>
      <w:r>
        <w:fldChar w:fldCharType="begin"/>
      </w:r>
      <w:r>
        <w:instrText xml:space="preserve"> SEQ Figure \* ARABIC </w:instrText>
      </w:r>
      <w:r>
        <w:fldChar w:fldCharType="separate"/>
      </w:r>
      <w:r w:rsidR="009A4BFA">
        <w:rPr>
          <w:noProof/>
        </w:rPr>
        <w:t>12</w:t>
      </w:r>
      <w:r>
        <w:fldChar w:fldCharType="end"/>
      </w:r>
      <w:r>
        <w:t xml:space="preserve">: </w:t>
      </w:r>
      <w:proofErr w:type="spellStart"/>
      <w:r>
        <w:rPr>
          <w:b w:val="0"/>
          <w:sz w:val="18"/>
        </w:rPr>
        <w:t>QCLed</w:t>
      </w:r>
      <w:proofErr w:type="spellEnd"/>
      <w:r w:rsidRPr="00ED717B">
        <w:rPr>
          <w:b w:val="0"/>
          <w:sz w:val="18"/>
        </w:rPr>
        <w:t xml:space="preserve"> SSBs, (960K, 960K) pattern 3</w:t>
      </w:r>
    </w:p>
    <w:p w14:paraId="1A17418B" w14:textId="38FD1CD8" w:rsidR="00285911" w:rsidRDefault="00B125AD" w:rsidP="00ED717B">
      <w:pPr>
        <w:rPr>
          <w:lang w:val="en-GB"/>
        </w:rPr>
      </w:pPr>
      <w:r>
        <w:rPr>
          <w:rFonts w:hint="eastAsia"/>
          <w:lang w:val="en-GB"/>
        </w:rPr>
        <w:t>I</w:t>
      </w:r>
      <w:r>
        <w:rPr>
          <w:lang w:val="en-GB"/>
        </w:rPr>
        <w:t xml:space="preserve">n this figure, </w:t>
      </w:r>
      <w:r w:rsidR="00F61507">
        <w:rPr>
          <w:lang w:val="en-GB"/>
        </w:rPr>
        <w:t xml:space="preserve">the same </w:t>
      </w:r>
      <w:proofErr w:type="spellStart"/>
      <w:r w:rsidR="00F61507">
        <w:rPr>
          <w:lang w:val="en-GB"/>
        </w:rPr>
        <w:t>color</w:t>
      </w:r>
      <w:proofErr w:type="spellEnd"/>
      <w:r w:rsidR="00F61507">
        <w:rPr>
          <w:lang w:val="en-GB"/>
        </w:rPr>
        <w:t xml:space="preserve"> SSBs means they are </w:t>
      </w:r>
      <w:proofErr w:type="spellStart"/>
      <w:r w:rsidR="00F61507">
        <w:rPr>
          <w:lang w:val="en-GB"/>
        </w:rPr>
        <w:t>QCLed</w:t>
      </w:r>
      <w:proofErr w:type="spellEnd"/>
      <w:r>
        <w:rPr>
          <w:lang w:val="en-GB"/>
        </w:rPr>
        <w:t xml:space="preserve">. </w:t>
      </w:r>
    </w:p>
    <w:p w14:paraId="374914DF" w14:textId="094B09FD" w:rsidR="00F61507" w:rsidRPr="00ED717B" w:rsidRDefault="00F61507" w:rsidP="005C6888">
      <w:pPr>
        <w:pStyle w:val="a7"/>
        <w:rPr>
          <w:lang w:val="en-US"/>
        </w:rPr>
      </w:pPr>
      <w:r w:rsidRPr="005C6888">
        <w:rPr>
          <w:b w:val="0"/>
        </w:rPr>
        <w:t xml:space="preserve">The design of (960K, </w:t>
      </w:r>
      <w:r w:rsidRPr="005C6888">
        <w:rPr>
          <w:rFonts w:hint="eastAsia"/>
          <w:b w:val="0"/>
        </w:rPr>
        <w:t>48</w:t>
      </w:r>
      <w:r w:rsidRPr="005C6888">
        <w:rPr>
          <w:b w:val="0"/>
        </w:rPr>
        <w:t xml:space="preserve">0K) pattern </w:t>
      </w:r>
      <w:r w:rsidRPr="005C6888">
        <w:rPr>
          <w:rFonts w:hint="eastAsia"/>
          <w:b w:val="0"/>
        </w:rPr>
        <w:t>2</w:t>
      </w:r>
      <w:r w:rsidRPr="005C6888">
        <w:rPr>
          <w:b w:val="0"/>
        </w:rPr>
        <w:t xml:space="preserve"> can be </w:t>
      </w:r>
      <w:r w:rsidRPr="005C6888">
        <w:rPr>
          <w:rFonts w:hint="eastAsia"/>
          <w:b w:val="0"/>
        </w:rPr>
        <w:t>shown</w:t>
      </w:r>
      <w:r w:rsidRPr="005C6888">
        <w:rPr>
          <w:b w:val="0"/>
        </w:rPr>
        <w:t xml:space="preserve"> in</w:t>
      </w:r>
      <w:r w:rsidR="000801F5">
        <w:rPr>
          <w:b w:val="0"/>
        </w:rPr>
        <w:t xml:space="preserve"> </w:t>
      </w:r>
      <w:r w:rsidR="000801F5">
        <w:rPr>
          <w:b w:val="0"/>
        </w:rPr>
        <w:fldChar w:fldCharType="begin"/>
      </w:r>
      <w:r w:rsidR="000801F5">
        <w:rPr>
          <w:b w:val="0"/>
        </w:rPr>
        <w:instrText xml:space="preserve"> REF _Ref68612748 \h </w:instrText>
      </w:r>
      <w:r w:rsidR="000801F5">
        <w:rPr>
          <w:b w:val="0"/>
        </w:rPr>
      </w:r>
      <w:r w:rsidR="000801F5">
        <w:rPr>
          <w:b w:val="0"/>
        </w:rPr>
        <w:fldChar w:fldCharType="separate"/>
      </w:r>
      <w:r w:rsidR="009A4BFA" w:rsidRPr="00935B9B">
        <w:rPr>
          <w:sz w:val="18"/>
        </w:rPr>
        <w:t xml:space="preserve">Figure </w:t>
      </w:r>
      <w:r w:rsidR="009A4BFA">
        <w:rPr>
          <w:noProof/>
          <w:sz w:val="18"/>
        </w:rPr>
        <w:t>13</w:t>
      </w:r>
      <w:r w:rsidR="000801F5">
        <w:rPr>
          <w:b w:val="0"/>
        </w:rPr>
        <w:fldChar w:fldCharType="end"/>
      </w:r>
      <w:r w:rsidR="000801F5">
        <w:rPr>
          <w:b w:val="0"/>
        </w:rPr>
        <w:t>:</w:t>
      </w:r>
    </w:p>
    <w:p w14:paraId="614869ED" w14:textId="4A191ADA" w:rsidR="00F61507" w:rsidRPr="00F61507" w:rsidRDefault="00F61507" w:rsidP="00ED717B">
      <w:r>
        <w:rPr>
          <w:noProof/>
        </w:rPr>
        <w:drawing>
          <wp:inline distT="0" distB="0" distL="0" distR="0" wp14:anchorId="4027F1F1" wp14:editId="104066F5">
            <wp:extent cx="5759450" cy="1313180"/>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59450" cy="1313180"/>
                    </a:xfrm>
                    <a:prstGeom prst="rect">
                      <a:avLst/>
                    </a:prstGeom>
                  </pic:spPr>
                </pic:pic>
              </a:graphicData>
            </a:graphic>
          </wp:inline>
        </w:drawing>
      </w:r>
    </w:p>
    <w:p w14:paraId="5A4BA7B3" w14:textId="1F3343BF" w:rsidR="00F61507" w:rsidRPr="005C6888" w:rsidRDefault="000801F5" w:rsidP="000801F5">
      <w:pPr>
        <w:pStyle w:val="a7"/>
        <w:jc w:val="center"/>
        <w:rPr>
          <w:b w:val="0"/>
          <w:sz w:val="18"/>
        </w:rPr>
      </w:pPr>
      <w:bookmarkStart w:id="40" w:name="_Ref68612748"/>
      <w:r w:rsidRPr="00935B9B">
        <w:rPr>
          <w:sz w:val="18"/>
        </w:rPr>
        <w:t xml:space="preserve">Figure </w:t>
      </w:r>
      <w:r w:rsidRPr="00935B9B">
        <w:rPr>
          <w:b w:val="0"/>
          <w:sz w:val="18"/>
        </w:rPr>
        <w:fldChar w:fldCharType="begin"/>
      </w:r>
      <w:r w:rsidRPr="00935B9B">
        <w:rPr>
          <w:sz w:val="18"/>
        </w:rPr>
        <w:instrText xml:space="preserve"> SEQ Figure \* ARABIC </w:instrText>
      </w:r>
      <w:r w:rsidRPr="00935B9B">
        <w:rPr>
          <w:b w:val="0"/>
          <w:sz w:val="18"/>
        </w:rPr>
        <w:fldChar w:fldCharType="separate"/>
      </w:r>
      <w:r w:rsidR="009A4BFA">
        <w:rPr>
          <w:noProof/>
          <w:sz w:val="18"/>
        </w:rPr>
        <w:t>13</w:t>
      </w:r>
      <w:r w:rsidRPr="00935B9B">
        <w:rPr>
          <w:b w:val="0"/>
          <w:sz w:val="18"/>
        </w:rPr>
        <w:fldChar w:fldCharType="end"/>
      </w:r>
      <w:bookmarkEnd w:id="40"/>
      <w:r>
        <w:rPr>
          <w:b w:val="0"/>
          <w:sz w:val="18"/>
        </w:rPr>
        <w:t>:</w:t>
      </w:r>
      <w:r>
        <w:rPr>
          <w:sz w:val="18"/>
        </w:rPr>
        <w:t xml:space="preserve">  </w:t>
      </w:r>
      <w:proofErr w:type="spellStart"/>
      <w:r w:rsidR="00F61507">
        <w:rPr>
          <w:b w:val="0"/>
          <w:sz w:val="18"/>
        </w:rPr>
        <w:t>QCLed</w:t>
      </w:r>
      <w:proofErr w:type="spellEnd"/>
      <w:r w:rsidR="00F61507" w:rsidRPr="00ED717B">
        <w:rPr>
          <w:b w:val="0"/>
          <w:sz w:val="18"/>
        </w:rPr>
        <w:t xml:space="preserve"> SSBs, (960K, 960K) pattern </w:t>
      </w:r>
      <w:r w:rsidR="00F61507">
        <w:rPr>
          <w:b w:val="0"/>
          <w:sz w:val="18"/>
        </w:rPr>
        <w:t>2</w:t>
      </w:r>
    </w:p>
    <w:p w14:paraId="5A4C5388" w14:textId="48C5D0B2" w:rsidR="003B1ED1" w:rsidRDefault="003B1ED1" w:rsidP="003B1ED1">
      <w:pPr>
        <w:pStyle w:val="20"/>
        <w:rPr>
          <w:rFonts w:eastAsia="宋体"/>
          <w:b w:val="0"/>
          <w:sz w:val="30"/>
          <w:szCs w:val="30"/>
        </w:rPr>
      </w:pPr>
      <w:r>
        <w:rPr>
          <w:rFonts w:eastAsia="宋体"/>
          <w:b w:val="0"/>
          <w:sz w:val="30"/>
          <w:szCs w:val="30"/>
        </w:rPr>
        <w:lastRenderedPageBreak/>
        <w:t>Type0 PDCCH design</w:t>
      </w:r>
    </w:p>
    <w:p w14:paraId="7AC5A378" w14:textId="77777777" w:rsidR="00AC0786" w:rsidRDefault="00216021" w:rsidP="003B1ED1">
      <w:pPr>
        <w:pStyle w:val="a0"/>
        <w:rPr>
          <w:rFonts w:eastAsiaTheme="minorEastAsia"/>
        </w:rPr>
      </w:pPr>
      <w:r>
        <w:rPr>
          <w:rFonts w:eastAsiaTheme="minorEastAsia" w:hint="eastAsia"/>
        </w:rPr>
        <w:t>F</w:t>
      </w:r>
      <w:r>
        <w:rPr>
          <w:rFonts w:eastAsiaTheme="minorEastAsia"/>
        </w:rPr>
        <w:t xml:space="preserve">or the </w:t>
      </w:r>
      <w:r w:rsidR="008E4682">
        <w:rPr>
          <w:rFonts w:eastAsiaTheme="minorEastAsia"/>
        </w:rPr>
        <w:t>unlicensed band</w:t>
      </w:r>
      <w:r>
        <w:rPr>
          <w:rFonts w:eastAsiaTheme="minorEastAsia"/>
        </w:rPr>
        <w:t xml:space="preserve"> ope</w:t>
      </w:r>
      <w:r w:rsidR="008E4682">
        <w:rPr>
          <w:rFonts w:eastAsiaTheme="minorEastAsia"/>
        </w:rPr>
        <w:t xml:space="preserve">ration from 52.6GHz to 71GHz, </w:t>
      </w:r>
      <w:r w:rsidR="00AC0786">
        <w:rPr>
          <w:rFonts w:eastAsiaTheme="minorEastAsia"/>
        </w:rPr>
        <w:t>more bits need to be introduced by considering the following aspects:</w:t>
      </w:r>
    </w:p>
    <w:p w14:paraId="07CE3880" w14:textId="6FED0EDB" w:rsidR="003B1ED1" w:rsidRDefault="00107826" w:rsidP="009C78CC">
      <w:pPr>
        <w:pStyle w:val="a0"/>
        <w:numPr>
          <w:ilvl w:val="0"/>
          <w:numId w:val="26"/>
        </w:numPr>
        <w:rPr>
          <w:rFonts w:eastAsiaTheme="minorEastAsia"/>
        </w:rPr>
      </w:pPr>
      <w:r>
        <w:rPr>
          <w:rFonts w:eastAsiaTheme="minorEastAsia"/>
        </w:rPr>
        <w:t>The candidate SSB index may be extended, thus at least one bit should be introduced to indicate the SSB index</w:t>
      </w:r>
      <w:r w:rsidR="0065525D">
        <w:rPr>
          <w:rFonts w:eastAsiaTheme="minorEastAsia"/>
        </w:rPr>
        <w:t>;</w:t>
      </w:r>
    </w:p>
    <w:p w14:paraId="6DCD3069" w14:textId="23D322A1" w:rsidR="00107826" w:rsidRPr="00107826" w:rsidRDefault="00107826" w:rsidP="009C78CC">
      <w:pPr>
        <w:pStyle w:val="a0"/>
        <w:numPr>
          <w:ilvl w:val="0"/>
          <w:numId w:val="26"/>
        </w:numPr>
        <w:rPr>
          <w:rFonts w:eastAsiaTheme="minorEastAsia"/>
        </w:rPr>
      </w:pPr>
      <w:r>
        <w:rPr>
          <w:rFonts w:eastAsiaTheme="minorEastAsia"/>
        </w:rPr>
        <w:t xml:space="preserve">With the introduce of more SSB SCSs, the </w:t>
      </w:r>
      <w:r w:rsidR="00F7247D">
        <w:rPr>
          <w:rFonts w:eastAsiaTheme="minorEastAsia"/>
        </w:rPr>
        <w:t>1-bit</w:t>
      </w:r>
      <w:r>
        <w:rPr>
          <w:rFonts w:eastAsiaTheme="minorEastAsia"/>
        </w:rPr>
        <w:t xml:space="preserve"> </w:t>
      </w:r>
      <w:proofErr w:type="spellStart"/>
      <w:r>
        <w:rPr>
          <w:i/>
          <w:iCs/>
        </w:rPr>
        <w:t>s</w:t>
      </w:r>
      <w:r w:rsidRPr="00401374">
        <w:rPr>
          <w:i/>
          <w:iCs/>
        </w:rPr>
        <w:t>ub</w:t>
      </w:r>
      <w:r>
        <w:rPr>
          <w:i/>
          <w:iCs/>
        </w:rPr>
        <w:t>C</w:t>
      </w:r>
      <w:r w:rsidRPr="00401374">
        <w:rPr>
          <w:i/>
          <w:iCs/>
        </w:rPr>
        <w:t>arrierSpacingCommon</w:t>
      </w:r>
      <w:proofErr w:type="spellEnd"/>
      <w:r>
        <w:rPr>
          <w:iCs/>
        </w:rPr>
        <w:t xml:space="preserve"> </w:t>
      </w:r>
      <w:r w:rsidR="001F1B4D">
        <w:rPr>
          <w:iCs/>
        </w:rPr>
        <w:t xml:space="preserve">indicator </w:t>
      </w:r>
      <w:r>
        <w:rPr>
          <w:iCs/>
        </w:rPr>
        <w:t>is insufficient</w:t>
      </w:r>
      <w:r w:rsidR="0065525D">
        <w:rPr>
          <w:iCs/>
        </w:rPr>
        <w:t>;</w:t>
      </w:r>
      <w:r>
        <w:rPr>
          <w:iCs/>
        </w:rPr>
        <w:t xml:space="preserve"> </w:t>
      </w:r>
    </w:p>
    <w:p w14:paraId="11C2D59D" w14:textId="2941B5DD" w:rsidR="00107826" w:rsidRDefault="00107826" w:rsidP="009C78CC">
      <w:pPr>
        <w:pStyle w:val="a0"/>
        <w:numPr>
          <w:ilvl w:val="0"/>
          <w:numId w:val="26"/>
        </w:numPr>
        <w:rPr>
          <w:rFonts w:eastAsiaTheme="minorEastAsia"/>
        </w:rPr>
      </w:pPr>
      <w:r>
        <w:rPr>
          <w:rFonts w:eastAsiaTheme="minorEastAsia"/>
        </w:rPr>
        <w:t xml:space="preserve">With the extend of the Q (QCL </w:t>
      </w:r>
      <w:r w:rsidR="00777B3F">
        <w:rPr>
          <w:rFonts w:eastAsiaTheme="minorEastAsia"/>
        </w:rPr>
        <w:t>relationship</w:t>
      </w:r>
      <w:r>
        <w:rPr>
          <w:rFonts w:eastAsiaTheme="minorEastAsia"/>
        </w:rPr>
        <w:t xml:space="preserve">), more bits are required. </w:t>
      </w:r>
    </w:p>
    <w:p w14:paraId="2A36C35C" w14:textId="43A26FA3" w:rsidR="00AA7F93" w:rsidRPr="00B84253" w:rsidRDefault="00BD057D" w:rsidP="00B84253">
      <w:pPr>
        <w:pStyle w:val="a0"/>
        <w:ind w:left="54"/>
        <w:rPr>
          <w:rFonts w:eastAsiaTheme="minorEastAsia"/>
        </w:rPr>
      </w:pPr>
      <w:r w:rsidRPr="00BD057D">
        <w:rPr>
          <w:rFonts w:eastAsiaTheme="minorEastAsia"/>
        </w:rPr>
        <w:t xml:space="preserve">Therefore, </w:t>
      </w:r>
      <w:r>
        <w:rPr>
          <w:rFonts w:eastAsiaTheme="minorEastAsia"/>
        </w:rPr>
        <w:t>it is necessary to find some bits in PBCH</w:t>
      </w:r>
      <w:r w:rsidR="006E3FA1">
        <w:rPr>
          <w:rFonts w:eastAsiaTheme="minorEastAsia"/>
        </w:rPr>
        <w:t xml:space="preserve"> to use.  </w:t>
      </w:r>
      <w:r w:rsidR="00993BDA">
        <w:rPr>
          <w:rFonts w:eastAsiaTheme="minorEastAsia"/>
        </w:rPr>
        <w:t>We believe the</w:t>
      </w:r>
      <w:r w:rsidR="0043175E">
        <w:rPr>
          <w:rFonts w:eastAsiaTheme="minorEastAsia"/>
        </w:rPr>
        <w:t xml:space="preserve"> sufficient method is </w:t>
      </w:r>
      <w:r w:rsidR="00993BDA">
        <w:rPr>
          <w:rFonts w:eastAsiaTheme="minorEastAsia"/>
        </w:rPr>
        <w:t>t</w:t>
      </w:r>
      <w:r w:rsidR="00D617BF">
        <w:rPr>
          <w:rFonts w:eastAsiaTheme="minorEastAsia"/>
        </w:rPr>
        <w:t>o</w:t>
      </w:r>
      <w:r w:rsidR="00993BDA">
        <w:rPr>
          <w:rFonts w:eastAsiaTheme="minorEastAsia"/>
        </w:rPr>
        <w:t xml:space="preserve"> </w:t>
      </w:r>
      <w:r w:rsidR="00D617BF">
        <w:rPr>
          <w:rFonts w:eastAsiaTheme="minorEastAsia"/>
        </w:rPr>
        <w:t>utilize</w:t>
      </w:r>
      <w:r w:rsidR="00993BDA">
        <w:rPr>
          <w:rFonts w:eastAsiaTheme="minorEastAsia"/>
        </w:rPr>
        <w:t xml:space="preserve"> the bits</w:t>
      </w:r>
      <w:r w:rsidR="00D617BF">
        <w:rPr>
          <w:rFonts w:eastAsiaTheme="minorEastAsia"/>
        </w:rPr>
        <w:t xml:space="preserve"> in search space configuration.</w:t>
      </w:r>
      <w:r w:rsidR="00AA7F93">
        <w:rPr>
          <w:rFonts w:eastAsiaTheme="minorEastAsia"/>
        </w:rPr>
        <w:t xml:space="preserve"> In </w:t>
      </w:r>
      <w:r w:rsidR="00AA7F93">
        <w:t xml:space="preserve">FR1, the </w:t>
      </w:r>
      <w:r w:rsidR="00AA7F93">
        <w:rPr>
          <w:rFonts w:eastAsiaTheme="minorEastAsia"/>
        </w:rPr>
        <w:t>search space configuration</w:t>
      </w:r>
      <w:r w:rsidR="00AA7F93">
        <w:t xml:space="preserve"> is different for licensed band and un-licensed, which can be find below: </w:t>
      </w:r>
    </w:p>
    <w:p w14:paraId="73BEDE1E" w14:textId="420D45E5" w:rsidR="00AA7F93" w:rsidRPr="00AA7F93" w:rsidRDefault="00AA7F93" w:rsidP="00AA7F93">
      <w:pPr>
        <w:pStyle w:val="a7"/>
        <w:jc w:val="center"/>
        <w:rPr>
          <w:iCs/>
        </w:rPr>
      </w:pPr>
      <w:bookmarkStart w:id="41" w:name="_Ref68088161"/>
      <w:r>
        <w:t xml:space="preserve">Table </w:t>
      </w:r>
      <w:r>
        <w:fldChar w:fldCharType="begin"/>
      </w:r>
      <w:r>
        <w:instrText xml:space="preserve"> SEQ Table \* ARABIC </w:instrText>
      </w:r>
      <w:r>
        <w:fldChar w:fldCharType="separate"/>
      </w:r>
      <w:r w:rsidR="001D05C6">
        <w:rPr>
          <w:noProof/>
        </w:rPr>
        <w:t>3</w:t>
      </w:r>
      <w:r>
        <w:fldChar w:fldCharType="end"/>
      </w:r>
      <w:bookmarkEnd w:id="41"/>
      <w:r>
        <w:t xml:space="preserve">: </w:t>
      </w:r>
      <w:r w:rsidRPr="00AA7F93">
        <w:rPr>
          <w:b w:val="0"/>
          <w:sz w:val="18"/>
        </w:rPr>
        <w:t>Set of resource blocks and slot symbols of CORESET for Type0-PDCCH search space set when {SS/PBCH block, PDCCH} SCS is {15, 15} kHz for frequency bands with minimum channel bandwidth 5 MHz or 10 MHz</w:t>
      </w:r>
      <w:r>
        <w:rPr>
          <w:b w:val="0"/>
          <w:sz w:val="18"/>
        </w:rPr>
        <w:t xml:space="preserve"> </w:t>
      </w:r>
      <w:r w:rsidRPr="00AA7F93">
        <w:rPr>
          <w:b w:val="0"/>
        </w:rPr>
        <w:fldChar w:fldCharType="begin"/>
      </w:r>
      <w:r w:rsidRPr="00AA7F93">
        <w:rPr>
          <w:b w:val="0"/>
        </w:rPr>
        <w:instrText xml:space="preserve"> REF _Ref53653647 \r \h </w:instrText>
      </w:r>
      <w:r>
        <w:rPr>
          <w:b w:val="0"/>
        </w:rPr>
        <w:instrText xml:space="preserve"> \* MERGEFORMAT </w:instrText>
      </w:r>
      <w:r w:rsidRPr="00AA7F93">
        <w:rPr>
          <w:b w:val="0"/>
        </w:rPr>
      </w:r>
      <w:r w:rsidRPr="00AA7F93">
        <w:rPr>
          <w:b w:val="0"/>
        </w:rPr>
        <w:fldChar w:fldCharType="separate"/>
      </w:r>
      <w:r w:rsidR="001D05C6">
        <w:rPr>
          <w:b w:val="0"/>
        </w:rPr>
        <w:t>[3]</w:t>
      </w:r>
      <w:r w:rsidRPr="00AA7F93">
        <w:rPr>
          <w:b w:val="0"/>
        </w:rPr>
        <w:fldChar w:fldCharType="end"/>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
        <w:gridCol w:w="3296"/>
        <w:gridCol w:w="1526"/>
        <w:gridCol w:w="1834"/>
        <w:gridCol w:w="1327"/>
      </w:tblGrid>
      <w:tr w:rsidR="00AA7F93" w:rsidRPr="00B916EC" w14:paraId="1BA41ACE" w14:textId="77777777" w:rsidTr="007F10BC">
        <w:trPr>
          <w:cantSplit/>
        </w:trPr>
        <w:tc>
          <w:tcPr>
            <w:tcW w:w="803" w:type="dxa"/>
            <w:tcBorders>
              <w:bottom w:val="double" w:sz="4" w:space="0" w:color="auto"/>
              <w:right w:val="double" w:sz="4" w:space="0" w:color="auto"/>
            </w:tcBorders>
            <w:shd w:val="clear" w:color="auto" w:fill="E0E0E0"/>
            <w:vAlign w:val="center"/>
          </w:tcPr>
          <w:p w14:paraId="55FA7A6E" w14:textId="77777777" w:rsidR="00AA7F93" w:rsidRPr="00B916EC" w:rsidRDefault="00AA7F93" w:rsidP="007F10BC">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0537C3FA" w14:textId="77777777" w:rsidR="00AA7F93" w:rsidRPr="00B916EC" w:rsidRDefault="00AA7F93" w:rsidP="007F10BC">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47660485" w14:textId="77777777" w:rsidR="00AA7F93" w:rsidRPr="00B916EC" w:rsidRDefault="00AA7F93" w:rsidP="007F10BC">
            <w:pPr>
              <w:pStyle w:val="TAH"/>
              <w:rPr>
                <w:bCs/>
                <w:lang w:val="en-US"/>
              </w:rPr>
            </w:pPr>
            <w:r w:rsidRPr="00B916EC">
              <w:rPr>
                <w:rFonts w:cs="Arial"/>
                <w:kern w:val="24"/>
              </w:rPr>
              <w:t xml:space="preserve">Number of RBs </w:t>
            </w:r>
            <w:r>
              <w:rPr>
                <w:noProof/>
                <w:position w:val="-10"/>
              </w:rPr>
              <w:drawing>
                <wp:inline distT="0" distB="0" distL="0" distR="0" wp14:anchorId="4819CA06" wp14:editId="20682817">
                  <wp:extent cx="558165" cy="18415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8165" cy="184150"/>
                          </a:xfrm>
                          <a:prstGeom prst="rect">
                            <a:avLst/>
                          </a:prstGeom>
                          <a:noFill/>
                          <a:ln>
                            <a:noFill/>
                          </a:ln>
                        </pic:spPr>
                      </pic:pic>
                    </a:graphicData>
                  </a:graphic>
                </wp:inline>
              </w:drawing>
            </w:r>
          </w:p>
        </w:tc>
        <w:tc>
          <w:tcPr>
            <w:tcW w:w="1958" w:type="dxa"/>
            <w:tcBorders>
              <w:bottom w:val="double" w:sz="4" w:space="0" w:color="auto"/>
            </w:tcBorders>
            <w:shd w:val="clear" w:color="auto" w:fill="E0E0E0"/>
            <w:vAlign w:val="center"/>
          </w:tcPr>
          <w:p w14:paraId="2FC82CB9" w14:textId="77777777" w:rsidR="00AA7F93" w:rsidRPr="00B916EC" w:rsidRDefault="00AA7F93" w:rsidP="007F10BC">
            <w:pPr>
              <w:pStyle w:val="TAH"/>
              <w:rPr>
                <w:bCs/>
                <w:lang w:val="en-US"/>
              </w:rPr>
            </w:pPr>
            <w:r w:rsidRPr="00B916EC">
              <w:rPr>
                <w:rFonts w:cs="Arial"/>
                <w:kern w:val="24"/>
              </w:rPr>
              <w:t xml:space="preserve">Number of Symbols </w:t>
            </w:r>
            <w:r>
              <w:rPr>
                <w:noProof/>
                <w:position w:val="-12"/>
              </w:rPr>
              <w:drawing>
                <wp:inline distT="0" distB="0" distL="0" distR="0" wp14:anchorId="56D6C103" wp14:editId="07B774F2">
                  <wp:extent cx="462915" cy="2730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2915" cy="273050"/>
                          </a:xfrm>
                          <a:prstGeom prst="rect">
                            <a:avLst/>
                          </a:prstGeom>
                          <a:noFill/>
                          <a:ln>
                            <a:noFill/>
                          </a:ln>
                        </pic:spPr>
                      </pic:pic>
                    </a:graphicData>
                  </a:graphic>
                </wp:inline>
              </w:drawing>
            </w:r>
            <w:r w:rsidRPr="00B916EC">
              <w:rPr>
                <w:rFonts w:cs="Arial"/>
                <w:kern w:val="24"/>
              </w:rPr>
              <w:t xml:space="preserve"> </w:t>
            </w:r>
          </w:p>
        </w:tc>
        <w:tc>
          <w:tcPr>
            <w:tcW w:w="1411" w:type="dxa"/>
            <w:tcBorders>
              <w:bottom w:val="double" w:sz="4" w:space="0" w:color="auto"/>
            </w:tcBorders>
            <w:shd w:val="clear" w:color="auto" w:fill="E0E0E0"/>
            <w:vAlign w:val="center"/>
          </w:tcPr>
          <w:p w14:paraId="2D6876D8" w14:textId="77777777" w:rsidR="00AA7F93" w:rsidRPr="00B916EC" w:rsidRDefault="00AA7F93" w:rsidP="007F10BC">
            <w:pPr>
              <w:pStyle w:val="TAH"/>
              <w:rPr>
                <w:bCs/>
                <w:lang w:val="en-US"/>
              </w:rPr>
            </w:pPr>
            <w:r w:rsidRPr="00B916EC">
              <w:rPr>
                <w:rFonts w:cs="Arial"/>
                <w:kern w:val="24"/>
              </w:rPr>
              <w:t xml:space="preserve">Offset (RBs) </w:t>
            </w:r>
          </w:p>
        </w:tc>
      </w:tr>
      <w:tr w:rsidR="00AA7F93" w:rsidRPr="00B916EC" w14:paraId="7CF6B87F" w14:textId="77777777" w:rsidTr="007F10BC">
        <w:trPr>
          <w:cantSplit/>
        </w:trPr>
        <w:tc>
          <w:tcPr>
            <w:tcW w:w="803" w:type="dxa"/>
            <w:tcBorders>
              <w:top w:val="double" w:sz="4" w:space="0" w:color="auto"/>
              <w:right w:val="double" w:sz="4" w:space="0" w:color="auto"/>
            </w:tcBorders>
            <w:shd w:val="clear" w:color="auto" w:fill="auto"/>
            <w:vAlign w:val="center"/>
          </w:tcPr>
          <w:p w14:paraId="01A51E9E" w14:textId="77777777" w:rsidR="00AA7F93" w:rsidRPr="00B916EC" w:rsidRDefault="00AA7F93" w:rsidP="007F10BC">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36943558" w14:textId="77777777" w:rsidR="00AA7F93" w:rsidRPr="00B916EC" w:rsidRDefault="00AA7F93" w:rsidP="007F10BC">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6ECF2F4F" w14:textId="77777777" w:rsidR="00AA7F93" w:rsidRPr="00B916EC" w:rsidRDefault="00AA7F93" w:rsidP="007F10BC">
            <w:pPr>
              <w:pStyle w:val="TAC"/>
              <w:rPr>
                <w:lang w:val="en-US"/>
              </w:rPr>
            </w:pPr>
            <w:r w:rsidRPr="00B916EC">
              <w:rPr>
                <w:rFonts w:cs="Arial"/>
                <w:kern w:val="24"/>
                <w:szCs w:val="18"/>
              </w:rPr>
              <w:t xml:space="preserve">24 </w:t>
            </w:r>
          </w:p>
        </w:tc>
        <w:tc>
          <w:tcPr>
            <w:tcW w:w="1958" w:type="dxa"/>
            <w:tcBorders>
              <w:top w:val="double" w:sz="4" w:space="0" w:color="auto"/>
            </w:tcBorders>
            <w:vAlign w:val="center"/>
          </w:tcPr>
          <w:p w14:paraId="1D56D3CD" w14:textId="77777777" w:rsidR="00AA7F93" w:rsidRPr="00B916EC" w:rsidRDefault="00AA7F93" w:rsidP="007F10BC">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27081ABE" w14:textId="77777777" w:rsidR="00AA7F93" w:rsidRPr="00B916EC" w:rsidRDefault="00AA7F93" w:rsidP="007F10BC">
            <w:pPr>
              <w:pStyle w:val="TAC"/>
              <w:rPr>
                <w:lang w:val="en-US"/>
              </w:rPr>
            </w:pPr>
            <w:r w:rsidRPr="00B916EC">
              <w:rPr>
                <w:rFonts w:cs="Arial"/>
                <w:kern w:val="24"/>
                <w:szCs w:val="18"/>
              </w:rPr>
              <w:t xml:space="preserve">0 </w:t>
            </w:r>
          </w:p>
        </w:tc>
      </w:tr>
      <w:tr w:rsidR="00AA7F93" w:rsidRPr="00B916EC" w14:paraId="74F1CFB5" w14:textId="77777777" w:rsidTr="007F10BC">
        <w:trPr>
          <w:cantSplit/>
        </w:trPr>
        <w:tc>
          <w:tcPr>
            <w:tcW w:w="803" w:type="dxa"/>
            <w:tcBorders>
              <w:right w:val="double" w:sz="4" w:space="0" w:color="auto"/>
            </w:tcBorders>
            <w:shd w:val="clear" w:color="auto" w:fill="auto"/>
            <w:vAlign w:val="center"/>
          </w:tcPr>
          <w:p w14:paraId="2010D94C" w14:textId="77777777" w:rsidR="00AA7F93" w:rsidRPr="00B916EC" w:rsidRDefault="00AA7F93" w:rsidP="007F10BC">
            <w:pPr>
              <w:pStyle w:val="TAC"/>
              <w:rPr>
                <w:lang w:val="en-US"/>
              </w:rPr>
            </w:pPr>
            <w:r w:rsidRPr="00B916EC">
              <w:rPr>
                <w:lang w:val="en-US"/>
              </w:rPr>
              <w:t>1</w:t>
            </w:r>
          </w:p>
        </w:tc>
        <w:tc>
          <w:tcPr>
            <w:tcW w:w="3584" w:type="dxa"/>
            <w:tcBorders>
              <w:left w:val="double" w:sz="4" w:space="0" w:color="auto"/>
            </w:tcBorders>
            <w:vAlign w:val="center"/>
          </w:tcPr>
          <w:p w14:paraId="416D0782" w14:textId="77777777" w:rsidR="00AA7F93" w:rsidRPr="00B916EC" w:rsidRDefault="00AA7F93" w:rsidP="007F10BC">
            <w:pPr>
              <w:pStyle w:val="TAC"/>
              <w:rPr>
                <w:lang w:val="en-US"/>
              </w:rPr>
            </w:pPr>
            <w:r w:rsidRPr="00B916EC">
              <w:rPr>
                <w:rFonts w:cs="Arial"/>
                <w:kern w:val="24"/>
                <w:szCs w:val="18"/>
              </w:rPr>
              <w:t xml:space="preserve">1 </w:t>
            </w:r>
          </w:p>
        </w:tc>
        <w:tc>
          <w:tcPr>
            <w:tcW w:w="1587" w:type="dxa"/>
            <w:vAlign w:val="center"/>
          </w:tcPr>
          <w:p w14:paraId="0EC5EA56" w14:textId="77777777" w:rsidR="00AA7F93" w:rsidRPr="00B916EC" w:rsidRDefault="00AA7F93" w:rsidP="007F10BC">
            <w:pPr>
              <w:pStyle w:val="TAC"/>
              <w:rPr>
                <w:lang w:val="en-US"/>
              </w:rPr>
            </w:pPr>
            <w:r w:rsidRPr="00B916EC">
              <w:rPr>
                <w:rFonts w:cs="Arial"/>
                <w:kern w:val="24"/>
                <w:szCs w:val="18"/>
              </w:rPr>
              <w:t xml:space="preserve">24 </w:t>
            </w:r>
          </w:p>
        </w:tc>
        <w:tc>
          <w:tcPr>
            <w:tcW w:w="1958" w:type="dxa"/>
            <w:vAlign w:val="center"/>
          </w:tcPr>
          <w:p w14:paraId="59BB8C21" w14:textId="77777777" w:rsidR="00AA7F93" w:rsidRPr="00B916EC" w:rsidRDefault="00AA7F93" w:rsidP="007F10BC">
            <w:pPr>
              <w:pStyle w:val="TAC"/>
              <w:rPr>
                <w:lang w:val="en-US"/>
              </w:rPr>
            </w:pPr>
            <w:r w:rsidRPr="00B916EC">
              <w:rPr>
                <w:rFonts w:cs="Arial"/>
                <w:kern w:val="24"/>
                <w:szCs w:val="18"/>
              </w:rPr>
              <w:t xml:space="preserve">2 </w:t>
            </w:r>
          </w:p>
        </w:tc>
        <w:tc>
          <w:tcPr>
            <w:tcW w:w="1411" w:type="dxa"/>
            <w:vAlign w:val="center"/>
          </w:tcPr>
          <w:p w14:paraId="0AFBB23F" w14:textId="77777777" w:rsidR="00AA7F93" w:rsidRPr="00B916EC" w:rsidRDefault="00AA7F93" w:rsidP="007F10BC">
            <w:pPr>
              <w:pStyle w:val="TAC"/>
              <w:rPr>
                <w:lang w:val="en-US"/>
              </w:rPr>
            </w:pPr>
            <w:r w:rsidRPr="00B916EC">
              <w:rPr>
                <w:rFonts w:cs="Arial"/>
                <w:kern w:val="24"/>
                <w:szCs w:val="18"/>
              </w:rPr>
              <w:t xml:space="preserve">2 </w:t>
            </w:r>
          </w:p>
        </w:tc>
      </w:tr>
      <w:tr w:rsidR="00AA7F93" w:rsidRPr="00B916EC" w14:paraId="0C2E9250" w14:textId="77777777" w:rsidTr="007F10BC">
        <w:trPr>
          <w:cantSplit/>
        </w:trPr>
        <w:tc>
          <w:tcPr>
            <w:tcW w:w="803" w:type="dxa"/>
            <w:tcBorders>
              <w:right w:val="double" w:sz="4" w:space="0" w:color="auto"/>
            </w:tcBorders>
            <w:shd w:val="clear" w:color="auto" w:fill="auto"/>
            <w:vAlign w:val="center"/>
          </w:tcPr>
          <w:p w14:paraId="7BBA5520" w14:textId="77777777" w:rsidR="00AA7F93" w:rsidRPr="00B916EC" w:rsidRDefault="00AA7F93" w:rsidP="007F10BC">
            <w:pPr>
              <w:pStyle w:val="TAC"/>
            </w:pPr>
            <w:r w:rsidRPr="00B916EC">
              <w:t>2</w:t>
            </w:r>
          </w:p>
        </w:tc>
        <w:tc>
          <w:tcPr>
            <w:tcW w:w="3584" w:type="dxa"/>
            <w:tcBorders>
              <w:left w:val="double" w:sz="4" w:space="0" w:color="auto"/>
            </w:tcBorders>
            <w:vAlign w:val="center"/>
          </w:tcPr>
          <w:p w14:paraId="3660AEED"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36238F24" w14:textId="77777777" w:rsidR="00AA7F93" w:rsidRPr="00B916EC" w:rsidRDefault="00AA7F93" w:rsidP="007F10BC">
            <w:pPr>
              <w:pStyle w:val="TAC"/>
            </w:pPr>
            <w:r w:rsidRPr="00B916EC">
              <w:rPr>
                <w:rFonts w:cs="Arial"/>
                <w:kern w:val="24"/>
                <w:szCs w:val="18"/>
              </w:rPr>
              <w:t xml:space="preserve">24 </w:t>
            </w:r>
          </w:p>
        </w:tc>
        <w:tc>
          <w:tcPr>
            <w:tcW w:w="1958" w:type="dxa"/>
            <w:vAlign w:val="center"/>
          </w:tcPr>
          <w:p w14:paraId="0D373824" w14:textId="77777777" w:rsidR="00AA7F93" w:rsidRPr="00B916EC" w:rsidRDefault="00AA7F93" w:rsidP="007F10BC">
            <w:pPr>
              <w:pStyle w:val="TAC"/>
            </w:pPr>
            <w:r w:rsidRPr="00B916EC">
              <w:rPr>
                <w:rFonts w:cs="Arial"/>
                <w:kern w:val="24"/>
                <w:szCs w:val="18"/>
              </w:rPr>
              <w:t xml:space="preserve">2 </w:t>
            </w:r>
          </w:p>
        </w:tc>
        <w:tc>
          <w:tcPr>
            <w:tcW w:w="1411" w:type="dxa"/>
            <w:vAlign w:val="center"/>
          </w:tcPr>
          <w:p w14:paraId="1A716B50" w14:textId="77777777" w:rsidR="00AA7F93" w:rsidRPr="00B916EC" w:rsidRDefault="00AA7F93" w:rsidP="007F10BC">
            <w:pPr>
              <w:pStyle w:val="TAC"/>
            </w:pPr>
            <w:r w:rsidRPr="00B916EC">
              <w:rPr>
                <w:rFonts w:cs="Arial"/>
                <w:kern w:val="24"/>
                <w:szCs w:val="18"/>
              </w:rPr>
              <w:t xml:space="preserve">4 </w:t>
            </w:r>
          </w:p>
        </w:tc>
      </w:tr>
      <w:tr w:rsidR="00AA7F93" w:rsidRPr="00B916EC" w14:paraId="0E02CF08" w14:textId="77777777" w:rsidTr="007F10BC">
        <w:trPr>
          <w:cantSplit/>
        </w:trPr>
        <w:tc>
          <w:tcPr>
            <w:tcW w:w="803" w:type="dxa"/>
            <w:tcBorders>
              <w:right w:val="double" w:sz="4" w:space="0" w:color="auto"/>
            </w:tcBorders>
            <w:shd w:val="clear" w:color="auto" w:fill="auto"/>
            <w:vAlign w:val="center"/>
          </w:tcPr>
          <w:p w14:paraId="71AFCE04" w14:textId="77777777" w:rsidR="00AA7F93" w:rsidRPr="00B916EC" w:rsidRDefault="00AA7F93" w:rsidP="007F10BC">
            <w:pPr>
              <w:pStyle w:val="TAC"/>
            </w:pPr>
            <w:r w:rsidRPr="00B916EC">
              <w:t>3</w:t>
            </w:r>
          </w:p>
        </w:tc>
        <w:tc>
          <w:tcPr>
            <w:tcW w:w="3584" w:type="dxa"/>
            <w:tcBorders>
              <w:left w:val="double" w:sz="4" w:space="0" w:color="auto"/>
            </w:tcBorders>
            <w:vAlign w:val="center"/>
          </w:tcPr>
          <w:p w14:paraId="007F702F"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33FF70F3" w14:textId="77777777" w:rsidR="00AA7F93" w:rsidRPr="00B916EC" w:rsidRDefault="00AA7F93" w:rsidP="007F10BC">
            <w:pPr>
              <w:pStyle w:val="TAC"/>
            </w:pPr>
            <w:r w:rsidRPr="00B916EC">
              <w:rPr>
                <w:rFonts w:cs="Arial"/>
                <w:kern w:val="24"/>
                <w:szCs w:val="18"/>
              </w:rPr>
              <w:t xml:space="preserve">24 </w:t>
            </w:r>
          </w:p>
        </w:tc>
        <w:tc>
          <w:tcPr>
            <w:tcW w:w="1958" w:type="dxa"/>
            <w:vAlign w:val="center"/>
          </w:tcPr>
          <w:p w14:paraId="699CE4C1" w14:textId="77777777" w:rsidR="00AA7F93" w:rsidRPr="00B916EC" w:rsidRDefault="00AA7F93" w:rsidP="007F10BC">
            <w:pPr>
              <w:pStyle w:val="TAC"/>
            </w:pPr>
            <w:r w:rsidRPr="00B916EC">
              <w:rPr>
                <w:rFonts w:cs="Arial"/>
                <w:kern w:val="24"/>
                <w:szCs w:val="18"/>
              </w:rPr>
              <w:t xml:space="preserve">3 </w:t>
            </w:r>
          </w:p>
        </w:tc>
        <w:tc>
          <w:tcPr>
            <w:tcW w:w="1411" w:type="dxa"/>
            <w:vAlign w:val="center"/>
          </w:tcPr>
          <w:p w14:paraId="4300BA95" w14:textId="77777777" w:rsidR="00AA7F93" w:rsidRPr="00B916EC" w:rsidRDefault="00AA7F93" w:rsidP="007F10BC">
            <w:pPr>
              <w:pStyle w:val="TAC"/>
            </w:pPr>
            <w:r w:rsidRPr="00B916EC">
              <w:rPr>
                <w:rFonts w:cs="Arial"/>
                <w:kern w:val="24"/>
                <w:szCs w:val="18"/>
              </w:rPr>
              <w:t xml:space="preserve">0 </w:t>
            </w:r>
          </w:p>
        </w:tc>
      </w:tr>
      <w:tr w:rsidR="00AA7F93" w:rsidRPr="00B916EC" w14:paraId="45342683" w14:textId="77777777" w:rsidTr="007F10BC">
        <w:trPr>
          <w:cantSplit/>
        </w:trPr>
        <w:tc>
          <w:tcPr>
            <w:tcW w:w="803" w:type="dxa"/>
            <w:tcBorders>
              <w:right w:val="double" w:sz="4" w:space="0" w:color="auto"/>
            </w:tcBorders>
            <w:shd w:val="clear" w:color="auto" w:fill="auto"/>
            <w:vAlign w:val="center"/>
          </w:tcPr>
          <w:p w14:paraId="1CCD24C6" w14:textId="77777777" w:rsidR="00AA7F93" w:rsidRPr="00B916EC" w:rsidRDefault="00AA7F93" w:rsidP="007F10BC">
            <w:pPr>
              <w:pStyle w:val="TAC"/>
            </w:pPr>
            <w:r w:rsidRPr="00B916EC">
              <w:t>4</w:t>
            </w:r>
          </w:p>
        </w:tc>
        <w:tc>
          <w:tcPr>
            <w:tcW w:w="3584" w:type="dxa"/>
            <w:tcBorders>
              <w:left w:val="double" w:sz="4" w:space="0" w:color="auto"/>
            </w:tcBorders>
            <w:vAlign w:val="center"/>
          </w:tcPr>
          <w:p w14:paraId="0508829F"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3287B433" w14:textId="77777777" w:rsidR="00AA7F93" w:rsidRPr="00B916EC" w:rsidRDefault="00AA7F93" w:rsidP="007F10BC">
            <w:pPr>
              <w:pStyle w:val="TAC"/>
            </w:pPr>
            <w:r w:rsidRPr="00B916EC">
              <w:rPr>
                <w:rFonts w:cs="Arial"/>
                <w:kern w:val="24"/>
                <w:szCs w:val="18"/>
              </w:rPr>
              <w:t xml:space="preserve">24 </w:t>
            </w:r>
          </w:p>
        </w:tc>
        <w:tc>
          <w:tcPr>
            <w:tcW w:w="1958" w:type="dxa"/>
            <w:vAlign w:val="center"/>
          </w:tcPr>
          <w:p w14:paraId="1B18E956" w14:textId="77777777" w:rsidR="00AA7F93" w:rsidRPr="00B916EC" w:rsidRDefault="00AA7F93" w:rsidP="007F10BC">
            <w:pPr>
              <w:pStyle w:val="TAC"/>
            </w:pPr>
            <w:r w:rsidRPr="00B916EC">
              <w:rPr>
                <w:rFonts w:cs="Arial"/>
                <w:kern w:val="24"/>
                <w:szCs w:val="18"/>
              </w:rPr>
              <w:t xml:space="preserve">3 </w:t>
            </w:r>
          </w:p>
        </w:tc>
        <w:tc>
          <w:tcPr>
            <w:tcW w:w="1411" w:type="dxa"/>
            <w:vAlign w:val="center"/>
          </w:tcPr>
          <w:p w14:paraId="25BC55CB" w14:textId="77777777" w:rsidR="00AA7F93" w:rsidRPr="00B916EC" w:rsidRDefault="00AA7F93" w:rsidP="007F10BC">
            <w:pPr>
              <w:pStyle w:val="TAC"/>
            </w:pPr>
            <w:r w:rsidRPr="00B916EC">
              <w:rPr>
                <w:rFonts w:cs="Arial"/>
                <w:kern w:val="24"/>
                <w:szCs w:val="18"/>
              </w:rPr>
              <w:t xml:space="preserve">2 </w:t>
            </w:r>
          </w:p>
        </w:tc>
      </w:tr>
      <w:tr w:rsidR="00AA7F93" w:rsidRPr="00B916EC" w14:paraId="546456A1" w14:textId="77777777" w:rsidTr="007F10BC">
        <w:trPr>
          <w:cantSplit/>
        </w:trPr>
        <w:tc>
          <w:tcPr>
            <w:tcW w:w="803" w:type="dxa"/>
            <w:tcBorders>
              <w:right w:val="double" w:sz="4" w:space="0" w:color="auto"/>
            </w:tcBorders>
            <w:shd w:val="clear" w:color="auto" w:fill="auto"/>
            <w:vAlign w:val="center"/>
          </w:tcPr>
          <w:p w14:paraId="7CB63A4A" w14:textId="77777777" w:rsidR="00AA7F93" w:rsidRPr="00B916EC" w:rsidRDefault="00AA7F93" w:rsidP="007F10BC">
            <w:pPr>
              <w:pStyle w:val="TAC"/>
            </w:pPr>
            <w:r w:rsidRPr="00B916EC">
              <w:t>5</w:t>
            </w:r>
          </w:p>
        </w:tc>
        <w:tc>
          <w:tcPr>
            <w:tcW w:w="3584" w:type="dxa"/>
            <w:tcBorders>
              <w:left w:val="double" w:sz="4" w:space="0" w:color="auto"/>
            </w:tcBorders>
            <w:vAlign w:val="center"/>
          </w:tcPr>
          <w:p w14:paraId="75E72CC1"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40ACDC54" w14:textId="77777777" w:rsidR="00AA7F93" w:rsidRPr="00B916EC" w:rsidRDefault="00AA7F93" w:rsidP="007F10BC">
            <w:pPr>
              <w:pStyle w:val="TAC"/>
            </w:pPr>
            <w:r w:rsidRPr="00B916EC">
              <w:rPr>
                <w:rFonts w:cs="Arial"/>
                <w:kern w:val="24"/>
                <w:szCs w:val="18"/>
              </w:rPr>
              <w:t xml:space="preserve">24 </w:t>
            </w:r>
          </w:p>
        </w:tc>
        <w:tc>
          <w:tcPr>
            <w:tcW w:w="1958" w:type="dxa"/>
            <w:vAlign w:val="center"/>
          </w:tcPr>
          <w:p w14:paraId="428D51DD" w14:textId="77777777" w:rsidR="00AA7F93" w:rsidRPr="00B916EC" w:rsidRDefault="00AA7F93" w:rsidP="007F10BC">
            <w:pPr>
              <w:pStyle w:val="TAC"/>
            </w:pPr>
            <w:r w:rsidRPr="00B916EC">
              <w:rPr>
                <w:rFonts w:cs="Arial"/>
                <w:kern w:val="24"/>
                <w:szCs w:val="18"/>
              </w:rPr>
              <w:t xml:space="preserve">3 </w:t>
            </w:r>
          </w:p>
        </w:tc>
        <w:tc>
          <w:tcPr>
            <w:tcW w:w="1411" w:type="dxa"/>
            <w:vAlign w:val="center"/>
          </w:tcPr>
          <w:p w14:paraId="428A72D6" w14:textId="77777777" w:rsidR="00AA7F93" w:rsidRPr="00B916EC" w:rsidRDefault="00AA7F93" w:rsidP="007F10BC">
            <w:pPr>
              <w:pStyle w:val="TAC"/>
            </w:pPr>
            <w:r w:rsidRPr="00B916EC">
              <w:rPr>
                <w:rFonts w:cs="Arial"/>
                <w:kern w:val="24"/>
                <w:szCs w:val="18"/>
              </w:rPr>
              <w:t xml:space="preserve">4 </w:t>
            </w:r>
          </w:p>
        </w:tc>
      </w:tr>
      <w:tr w:rsidR="00AA7F93" w:rsidRPr="00B916EC" w14:paraId="3940C9BE" w14:textId="77777777" w:rsidTr="007F10BC">
        <w:trPr>
          <w:cantSplit/>
        </w:trPr>
        <w:tc>
          <w:tcPr>
            <w:tcW w:w="803" w:type="dxa"/>
            <w:tcBorders>
              <w:right w:val="double" w:sz="4" w:space="0" w:color="auto"/>
            </w:tcBorders>
            <w:shd w:val="clear" w:color="auto" w:fill="auto"/>
            <w:vAlign w:val="center"/>
          </w:tcPr>
          <w:p w14:paraId="285C44FE" w14:textId="77777777" w:rsidR="00AA7F93" w:rsidRPr="00B916EC" w:rsidRDefault="00AA7F93" w:rsidP="007F10BC">
            <w:pPr>
              <w:pStyle w:val="TAC"/>
            </w:pPr>
            <w:r w:rsidRPr="00B916EC">
              <w:t>6</w:t>
            </w:r>
          </w:p>
        </w:tc>
        <w:tc>
          <w:tcPr>
            <w:tcW w:w="3584" w:type="dxa"/>
            <w:tcBorders>
              <w:left w:val="double" w:sz="4" w:space="0" w:color="auto"/>
            </w:tcBorders>
            <w:vAlign w:val="center"/>
          </w:tcPr>
          <w:p w14:paraId="76CF8A54"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12FAB25A" w14:textId="77777777" w:rsidR="00AA7F93" w:rsidRPr="00B916EC" w:rsidRDefault="00AA7F93" w:rsidP="007F10BC">
            <w:pPr>
              <w:pStyle w:val="TAC"/>
            </w:pPr>
            <w:r w:rsidRPr="00B916EC">
              <w:rPr>
                <w:rFonts w:cs="Arial"/>
                <w:kern w:val="24"/>
                <w:szCs w:val="18"/>
              </w:rPr>
              <w:t xml:space="preserve">48 </w:t>
            </w:r>
          </w:p>
        </w:tc>
        <w:tc>
          <w:tcPr>
            <w:tcW w:w="1958" w:type="dxa"/>
            <w:vAlign w:val="center"/>
          </w:tcPr>
          <w:p w14:paraId="3698E7A9" w14:textId="77777777" w:rsidR="00AA7F93" w:rsidRPr="00B916EC" w:rsidRDefault="00AA7F93" w:rsidP="007F10BC">
            <w:pPr>
              <w:pStyle w:val="TAC"/>
            </w:pPr>
            <w:r w:rsidRPr="00B916EC">
              <w:rPr>
                <w:rFonts w:cs="Arial"/>
                <w:kern w:val="24"/>
                <w:szCs w:val="18"/>
              </w:rPr>
              <w:t xml:space="preserve">1 </w:t>
            </w:r>
          </w:p>
        </w:tc>
        <w:tc>
          <w:tcPr>
            <w:tcW w:w="1411" w:type="dxa"/>
            <w:vAlign w:val="center"/>
          </w:tcPr>
          <w:p w14:paraId="22FC0461" w14:textId="77777777" w:rsidR="00AA7F93" w:rsidRPr="00B916EC" w:rsidRDefault="00AA7F93" w:rsidP="007F10BC">
            <w:pPr>
              <w:pStyle w:val="TAC"/>
            </w:pPr>
            <w:r w:rsidRPr="00B916EC">
              <w:rPr>
                <w:rFonts w:cs="Arial"/>
                <w:kern w:val="24"/>
                <w:szCs w:val="18"/>
              </w:rPr>
              <w:t xml:space="preserve">12 </w:t>
            </w:r>
          </w:p>
        </w:tc>
      </w:tr>
      <w:tr w:rsidR="00AA7F93" w:rsidRPr="00B916EC" w14:paraId="0ADEADB5" w14:textId="77777777" w:rsidTr="007F10BC">
        <w:trPr>
          <w:cantSplit/>
        </w:trPr>
        <w:tc>
          <w:tcPr>
            <w:tcW w:w="803" w:type="dxa"/>
            <w:tcBorders>
              <w:right w:val="double" w:sz="4" w:space="0" w:color="auto"/>
            </w:tcBorders>
            <w:shd w:val="clear" w:color="auto" w:fill="auto"/>
            <w:vAlign w:val="center"/>
          </w:tcPr>
          <w:p w14:paraId="058842F6" w14:textId="77777777" w:rsidR="00AA7F93" w:rsidRPr="00B916EC" w:rsidRDefault="00AA7F93" w:rsidP="007F10BC">
            <w:pPr>
              <w:pStyle w:val="TAC"/>
            </w:pPr>
            <w:r w:rsidRPr="00B916EC">
              <w:t>7</w:t>
            </w:r>
          </w:p>
        </w:tc>
        <w:tc>
          <w:tcPr>
            <w:tcW w:w="3584" w:type="dxa"/>
            <w:tcBorders>
              <w:left w:val="double" w:sz="4" w:space="0" w:color="auto"/>
            </w:tcBorders>
            <w:vAlign w:val="center"/>
          </w:tcPr>
          <w:p w14:paraId="577D8F0A"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06E54AE7" w14:textId="77777777" w:rsidR="00AA7F93" w:rsidRPr="00B916EC" w:rsidRDefault="00AA7F93" w:rsidP="007F10BC">
            <w:pPr>
              <w:pStyle w:val="TAC"/>
            </w:pPr>
            <w:r w:rsidRPr="00B916EC">
              <w:rPr>
                <w:rFonts w:cs="Arial"/>
                <w:kern w:val="24"/>
                <w:szCs w:val="18"/>
              </w:rPr>
              <w:t xml:space="preserve">48 </w:t>
            </w:r>
          </w:p>
        </w:tc>
        <w:tc>
          <w:tcPr>
            <w:tcW w:w="1958" w:type="dxa"/>
            <w:vAlign w:val="center"/>
          </w:tcPr>
          <w:p w14:paraId="25773259" w14:textId="77777777" w:rsidR="00AA7F93" w:rsidRPr="00B916EC" w:rsidRDefault="00AA7F93" w:rsidP="007F10BC">
            <w:pPr>
              <w:pStyle w:val="TAC"/>
            </w:pPr>
            <w:r w:rsidRPr="00B916EC">
              <w:rPr>
                <w:rFonts w:cs="Arial"/>
                <w:kern w:val="24"/>
                <w:szCs w:val="18"/>
              </w:rPr>
              <w:t xml:space="preserve">1 </w:t>
            </w:r>
          </w:p>
        </w:tc>
        <w:tc>
          <w:tcPr>
            <w:tcW w:w="1411" w:type="dxa"/>
            <w:vAlign w:val="center"/>
          </w:tcPr>
          <w:p w14:paraId="68D33D2C" w14:textId="77777777" w:rsidR="00AA7F93" w:rsidRPr="00B916EC" w:rsidRDefault="00AA7F93" w:rsidP="007F10BC">
            <w:pPr>
              <w:pStyle w:val="TAC"/>
            </w:pPr>
            <w:r w:rsidRPr="00B916EC">
              <w:rPr>
                <w:rFonts w:cs="Arial"/>
                <w:kern w:val="24"/>
                <w:szCs w:val="18"/>
              </w:rPr>
              <w:t xml:space="preserve">16 </w:t>
            </w:r>
          </w:p>
        </w:tc>
      </w:tr>
      <w:tr w:rsidR="00AA7F93" w:rsidRPr="00B916EC" w14:paraId="5567BDC6" w14:textId="77777777" w:rsidTr="007F10BC">
        <w:trPr>
          <w:cantSplit/>
        </w:trPr>
        <w:tc>
          <w:tcPr>
            <w:tcW w:w="803" w:type="dxa"/>
            <w:tcBorders>
              <w:right w:val="double" w:sz="4" w:space="0" w:color="auto"/>
            </w:tcBorders>
            <w:shd w:val="clear" w:color="auto" w:fill="auto"/>
            <w:vAlign w:val="center"/>
          </w:tcPr>
          <w:p w14:paraId="1BBAC1BD" w14:textId="77777777" w:rsidR="00AA7F93" w:rsidRPr="00B916EC" w:rsidRDefault="00AA7F93" w:rsidP="007F10BC">
            <w:pPr>
              <w:pStyle w:val="TAC"/>
            </w:pPr>
            <w:r w:rsidRPr="00B916EC">
              <w:t>8</w:t>
            </w:r>
          </w:p>
        </w:tc>
        <w:tc>
          <w:tcPr>
            <w:tcW w:w="3584" w:type="dxa"/>
            <w:tcBorders>
              <w:left w:val="double" w:sz="4" w:space="0" w:color="auto"/>
            </w:tcBorders>
            <w:vAlign w:val="center"/>
          </w:tcPr>
          <w:p w14:paraId="66A71FFD"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34830CD2" w14:textId="77777777" w:rsidR="00AA7F93" w:rsidRPr="00B916EC" w:rsidRDefault="00AA7F93" w:rsidP="007F10BC">
            <w:pPr>
              <w:pStyle w:val="TAC"/>
            </w:pPr>
            <w:r w:rsidRPr="00B916EC">
              <w:rPr>
                <w:rFonts w:cs="Arial"/>
                <w:kern w:val="24"/>
                <w:szCs w:val="18"/>
              </w:rPr>
              <w:t xml:space="preserve">48 </w:t>
            </w:r>
          </w:p>
        </w:tc>
        <w:tc>
          <w:tcPr>
            <w:tcW w:w="1958" w:type="dxa"/>
            <w:vAlign w:val="center"/>
          </w:tcPr>
          <w:p w14:paraId="228F9AF3" w14:textId="77777777" w:rsidR="00AA7F93" w:rsidRPr="00B916EC" w:rsidRDefault="00AA7F93" w:rsidP="007F10BC">
            <w:pPr>
              <w:pStyle w:val="TAC"/>
            </w:pPr>
            <w:r w:rsidRPr="00B916EC">
              <w:rPr>
                <w:rFonts w:cs="Arial"/>
                <w:kern w:val="24"/>
                <w:szCs w:val="18"/>
              </w:rPr>
              <w:t xml:space="preserve">2 </w:t>
            </w:r>
          </w:p>
        </w:tc>
        <w:tc>
          <w:tcPr>
            <w:tcW w:w="1411" w:type="dxa"/>
            <w:vAlign w:val="center"/>
          </w:tcPr>
          <w:p w14:paraId="7A381AC4" w14:textId="77777777" w:rsidR="00AA7F93" w:rsidRPr="00B916EC" w:rsidRDefault="00AA7F93" w:rsidP="007F10BC">
            <w:pPr>
              <w:pStyle w:val="TAC"/>
            </w:pPr>
            <w:r w:rsidRPr="00B916EC">
              <w:rPr>
                <w:rFonts w:cs="Arial"/>
                <w:kern w:val="24"/>
                <w:szCs w:val="18"/>
              </w:rPr>
              <w:t xml:space="preserve">12 </w:t>
            </w:r>
          </w:p>
        </w:tc>
      </w:tr>
      <w:tr w:rsidR="00AA7F93" w:rsidRPr="00B916EC" w14:paraId="4792FFE2" w14:textId="77777777" w:rsidTr="007F10BC">
        <w:trPr>
          <w:cantSplit/>
        </w:trPr>
        <w:tc>
          <w:tcPr>
            <w:tcW w:w="803" w:type="dxa"/>
            <w:tcBorders>
              <w:right w:val="double" w:sz="4" w:space="0" w:color="auto"/>
            </w:tcBorders>
            <w:shd w:val="clear" w:color="auto" w:fill="auto"/>
            <w:vAlign w:val="center"/>
          </w:tcPr>
          <w:p w14:paraId="07E8366A" w14:textId="77777777" w:rsidR="00AA7F93" w:rsidRPr="00B916EC" w:rsidRDefault="00AA7F93" w:rsidP="007F10BC">
            <w:pPr>
              <w:pStyle w:val="TAC"/>
            </w:pPr>
            <w:r w:rsidRPr="00B916EC">
              <w:t>9</w:t>
            </w:r>
          </w:p>
        </w:tc>
        <w:tc>
          <w:tcPr>
            <w:tcW w:w="3584" w:type="dxa"/>
            <w:tcBorders>
              <w:left w:val="double" w:sz="4" w:space="0" w:color="auto"/>
            </w:tcBorders>
            <w:vAlign w:val="center"/>
          </w:tcPr>
          <w:p w14:paraId="727C400B"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23B1E766" w14:textId="77777777" w:rsidR="00AA7F93" w:rsidRPr="00B916EC" w:rsidRDefault="00AA7F93" w:rsidP="007F10BC">
            <w:pPr>
              <w:pStyle w:val="TAC"/>
            </w:pPr>
            <w:r w:rsidRPr="00B916EC">
              <w:rPr>
                <w:rFonts w:cs="Arial"/>
                <w:kern w:val="24"/>
                <w:szCs w:val="18"/>
              </w:rPr>
              <w:t xml:space="preserve">48 </w:t>
            </w:r>
          </w:p>
        </w:tc>
        <w:tc>
          <w:tcPr>
            <w:tcW w:w="1958" w:type="dxa"/>
            <w:vAlign w:val="center"/>
          </w:tcPr>
          <w:p w14:paraId="7B070234" w14:textId="77777777" w:rsidR="00AA7F93" w:rsidRPr="00B916EC" w:rsidRDefault="00AA7F93" w:rsidP="007F10BC">
            <w:pPr>
              <w:pStyle w:val="TAC"/>
            </w:pPr>
            <w:r w:rsidRPr="00B916EC">
              <w:rPr>
                <w:rFonts w:cs="Arial"/>
                <w:kern w:val="24"/>
                <w:szCs w:val="18"/>
              </w:rPr>
              <w:t xml:space="preserve">2 </w:t>
            </w:r>
          </w:p>
        </w:tc>
        <w:tc>
          <w:tcPr>
            <w:tcW w:w="1411" w:type="dxa"/>
            <w:vAlign w:val="center"/>
          </w:tcPr>
          <w:p w14:paraId="56EC7009" w14:textId="77777777" w:rsidR="00AA7F93" w:rsidRPr="00B916EC" w:rsidRDefault="00AA7F93" w:rsidP="007F10BC">
            <w:pPr>
              <w:pStyle w:val="TAC"/>
            </w:pPr>
            <w:r w:rsidRPr="00B916EC">
              <w:rPr>
                <w:rFonts w:cs="Arial"/>
                <w:kern w:val="24"/>
                <w:szCs w:val="18"/>
              </w:rPr>
              <w:t xml:space="preserve">16 </w:t>
            </w:r>
          </w:p>
        </w:tc>
      </w:tr>
      <w:tr w:rsidR="00AA7F93" w:rsidRPr="00B916EC" w14:paraId="71AA817E" w14:textId="77777777" w:rsidTr="007F10BC">
        <w:trPr>
          <w:cantSplit/>
        </w:trPr>
        <w:tc>
          <w:tcPr>
            <w:tcW w:w="803" w:type="dxa"/>
            <w:tcBorders>
              <w:right w:val="double" w:sz="4" w:space="0" w:color="auto"/>
            </w:tcBorders>
            <w:shd w:val="clear" w:color="auto" w:fill="auto"/>
            <w:vAlign w:val="center"/>
          </w:tcPr>
          <w:p w14:paraId="6D6F492E" w14:textId="77777777" w:rsidR="00AA7F93" w:rsidRPr="00B916EC" w:rsidRDefault="00AA7F93" w:rsidP="007F10BC">
            <w:pPr>
              <w:pStyle w:val="TAC"/>
            </w:pPr>
            <w:r w:rsidRPr="00B916EC">
              <w:t>10</w:t>
            </w:r>
          </w:p>
        </w:tc>
        <w:tc>
          <w:tcPr>
            <w:tcW w:w="3584" w:type="dxa"/>
            <w:tcBorders>
              <w:left w:val="double" w:sz="4" w:space="0" w:color="auto"/>
            </w:tcBorders>
            <w:vAlign w:val="center"/>
          </w:tcPr>
          <w:p w14:paraId="61575FDF"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7005D915" w14:textId="77777777" w:rsidR="00AA7F93" w:rsidRPr="00B916EC" w:rsidRDefault="00AA7F93" w:rsidP="007F10BC">
            <w:pPr>
              <w:pStyle w:val="TAC"/>
            </w:pPr>
            <w:r w:rsidRPr="00B916EC">
              <w:rPr>
                <w:rFonts w:cs="Arial"/>
                <w:kern w:val="24"/>
                <w:szCs w:val="18"/>
              </w:rPr>
              <w:t xml:space="preserve">48 </w:t>
            </w:r>
          </w:p>
        </w:tc>
        <w:tc>
          <w:tcPr>
            <w:tcW w:w="1958" w:type="dxa"/>
            <w:vAlign w:val="center"/>
          </w:tcPr>
          <w:p w14:paraId="2B65EA20" w14:textId="77777777" w:rsidR="00AA7F93" w:rsidRPr="00B916EC" w:rsidRDefault="00AA7F93" w:rsidP="007F10BC">
            <w:pPr>
              <w:pStyle w:val="TAC"/>
            </w:pPr>
            <w:r w:rsidRPr="00B916EC">
              <w:rPr>
                <w:rFonts w:cs="Arial"/>
                <w:kern w:val="24"/>
                <w:szCs w:val="18"/>
              </w:rPr>
              <w:t xml:space="preserve">3 </w:t>
            </w:r>
          </w:p>
        </w:tc>
        <w:tc>
          <w:tcPr>
            <w:tcW w:w="1411" w:type="dxa"/>
            <w:vAlign w:val="center"/>
          </w:tcPr>
          <w:p w14:paraId="7FD38BE3" w14:textId="77777777" w:rsidR="00AA7F93" w:rsidRPr="00B916EC" w:rsidRDefault="00AA7F93" w:rsidP="007F10BC">
            <w:pPr>
              <w:pStyle w:val="TAC"/>
            </w:pPr>
            <w:r w:rsidRPr="00B916EC">
              <w:rPr>
                <w:rFonts w:cs="Arial"/>
                <w:kern w:val="24"/>
                <w:szCs w:val="18"/>
              </w:rPr>
              <w:t xml:space="preserve">12 </w:t>
            </w:r>
          </w:p>
        </w:tc>
      </w:tr>
      <w:tr w:rsidR="00AA7F93" w:rsidRPr="00B916EC" w14:paraId="225F6CA6" w14:textId="77777777" w:rsidTr="007F10BC">
        <w:trPr>
          <w:cantSplit/>
        </w:trPr>
        <w:tc>
          <w:tcPr>
            <w:tcW w:w="803" w:type="dxa"/>
            <w:tcBorders>
              <w:right w:val="double" w:sz="4" w:space="0" w:color="auto"/>
            </w:tcBorders>
            <w:shd w:val="clear" w:color="auto" w:fill="auto"/>
            <w:vAlign w:val="center"/>
          </w:tcPr>
          <w:p w14:paraId="3536ACB2" w14:textId="77777777" w:rsidR="00AA7F93" w:rsidRPr="00B916EC" w:rsidRDefault="00AA7F93" w:rsidP="007F10BC">
            <w:pPr>
              <w:pStyle w:val="TAC"/>
            </w:pPr>
            <w:r w:rsidRPr="00B916EC">
              <w:t>11</w:t>
            </w:r>
          </w:p>
        </w:tc>
        <w:tc>
          <w:tcPr>
            <w:tcW w:w="3584" w:type="dxa"/>
            <w:tcBorders>
              <w:left w:val="double" w:sz="4" w:space="0" w:color="auto"/>
            </w:tcBorders>
            <w:vAlign w:val="center"/>
          </w:tcPr>
          <w:p w14:paraId="0D8BEE20"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4C3B03B6" w14:textId="77777777" w:rsidR="00AA7F93" w:rsidRPr="00B916EC" w:rsidRDefault="00AA7F93" w:rsidP="007F10BC">
            <w:pPr>
              <w:pStyle w:val="TAC"/>
            </w:pPr>
            <w:r w:rsidRPr="00B916EC">
              <w:rPr>
                <w:rFonts w:cs="Arial"/>
                <w:kern w:val="24"/>
                <w:szCs w:val="18"/>
              </w:rPr>
              <w:t xml:space="preserve">48 </w:t>
            </w:r>
          </w:p>
        </w:tc>
        <w:tc>
          <w:tcPr>
            <w:tcW w:w="1958" w:type="dxa"/>
            <w:vAlign w:val="center"/>
          </w:tcPr>
          <w:p w14:paraId="0F0A3EE7" w14:textId="77777777" w:rsidR="00AA7F93" w:rsidRPr="00B916EC" w:rsidRDefault="00AA7F93" w:rsidP="007F10BC">
            <w:pPr>
              <w:pStyle w:val="TAC"/>
            </w:pPr>
            <w:r w:rsidRPr="00B916EC">
              <w:rPr>
                <w:rFonts w:cs="Arial"/>
                <w:kern w:val="24"/>
                <w:szCs w:val="18"/>
              </w:rPr>
              <w:t xml:space="preserve">3 </w:t>
            </w:r>
          </w:p>
        </w:tc>
        <w:tc>
          <w:tcPr>
            <w:tcW w:w="1411" w:type="dxa"/>
            <w:vAlign w:val="center"/>
          </w:tcPr>
          <w:p w14:paraId="171BD8F8" w14:textId="77777777" w:rsidR="00AA7F93" w:rsidRPr="00B916EC" w:rsidRDefault="00AA7F93" w:rsidP="007F10BC">
            <w:pPr>
              <w:pStyle w:val="TAC"/>
            </w:pPr>
            <w:r w:rsidRPr="00B916EC">
              <w:rPr>
                <w:rFonts w:cs="Arial"/>
                <w:kern w:val="24"/>
                <w:szCs w:val="18"/>
              </w:rPr>
              <w:t xml:space="preserve">16 </w:t>
            </w:r>
          </w:p>
        </w:tc>
      </w:tr>
      <w:tr w:rsidR="00AA7F93" w:rsidRPr="00B916EC" w14:paraId="5E7A3313" w14:textId="77777777" w:rsidTr="007F10BC">
        <w:trPr>
          <w:cantSplit/>
        </w:trPr>
        <w:tc>
          <w:tcPr>
            <w:tcW w:w="803" w:type="dxa"/>
            <w:tcBorders>
              <w:right w:val="double" w:sz="4" w:space="0" w:color="auto"/>
            </w:tcBorders>
            <w:shd w:val="clear" w:color="auto" w:fill="auto"/>
            <w:vAlign w:val="center"/>
          </w:tcPr>
          <w:p w14:paraId="41D7EBE1" w14:textId="77777777" w:rsidR="00AA7F93" w:rsidRPr="00B916EC" w:rsidRDefault="00AA7F93" w:rsidP="007F10BC">
            <w:pPr>
              <w:pStyle w:val="TAC"/>
            </w:pPr>
            <w:r w:rsidRPr="00B916EC">
              <w:t>12</w:t>
            </w:r>
          </w:p>
        </w:tc>
        <w:tc>
          <w:tcPr>
            <w:tcW w:w="3584" w:type="dxa"/>
            <w:tcBorders>
              <w:left w:val="double" w:sz="4" w:space="0" w:color="auto"/>
            </w:tcBorders>
            <w:vAlign w:val="center"/>
          </w:tcPr>
          <w:p w14:paraId="1380ECD5"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540A75E7" w14:textId="77777777" w:rsidR="00AA7F93" w:rsidRPr="00B916EC" w:rsidRDefault="00AA7F93" w:rsidP="007F10BC">
            <w:pPr>
              <w:pStyle w:val="TAC"/>
            </w:pPr>
            <w:r w:rsidRPr="00B916EC">
              <w:rPr>
                <w:rFonts w:cs="Arial"/>
                <w:kern w:val="24"/>
                <w:szCs w:val="18"/>
              </w:rPr>
              <w:t xml:space="preserve">96 </w:t>
            </w:r>
          </w:p>
        </w:tc>
        <w:tc>
          <w:tcPr>
            <w:tcW w:w="1958" w:type="dxa"/>
            <w:vAlign w:val="center"/>
          </w:tcPr>
          <w:p w14:paraId="305A068C" w14:textId="77777777" w:rsidR="00AA7F93" w:rsidRPr="00B916EC" w:rsidRDefault="00AA7F93" w:rsidP="007F10BC">
            <w:pPr>
              <w:pStyle w:val="TAC"/>
            </w:pPr>
            <w:r w:rsidRPr="00B916EC">
              <w:rPr>
                <w:rFonts w:cs="Arial"/>
                <w:kern w:val="24"/>
                <w:szCs w:val="18"/>
              </w:rPr>
              <w:t xml:space="preserve">1 </w:t>
            </w:r>
          </w:p>
        </w:tc>
        <w:tc>
          <w:tcPr>
            <w:tcW w:w="1411" w:type="dxa"/>
            <w:vAlign w:val="center"/>
          </w:tcPr>
          <w:p w14:paraId="08B9E45B" w14:textId="77777777" w:rsidR="00AA7F93" w:rsidRPr="00B916EC" w:rsidRDefault="00AA7F93" w:rsidP="007F10BC">
            <w:pPr>
              <w:pStyle w:val="TAC"/>
            </w:pPr>
            <w:r w:rsidRPr="00B916EC">
              <w:rPr>
                <w:rFonts w:cs="Arial"/>
                <w:kern w:val="24"/>
                <w:szCs w:val="18"/>
              </w:rPr>
              <w:t xml:space="preserve">38 </w:t>
            </w:r>
          </w:p>
        </w:tc>
      </w:tr>
      <w:tr w:rsidR="00AA7F93" w:rsidRPr="00B916EC" w14:paraId="3CBB113C" w14:textId="77777777" w:rsidTr="007F10BC">
        <w:trPr>
          <w:cantSplit/>
        </w:trPr>
        <w:tc>
          <w:tcPr>
            <w:tcW w:w="803" w:type="dxa"/>
            <w:tcBorders>
              <w:right w:val="double" w:sz="4" w:space="0" w:color="auto"/>
            </w:tcBorders>
            <w:shd w:val="clear" w:color="auto" w:fill="auto"/>
            <w:vAlign w:val="center"/>
          </w:tcPr>
          <w:p w14:paraId="11064CB4" w14:textId="77777777" w:rsidR="00AA7F93" w:rsidRPr="00B916EC" w:rsidRDefault="00AA7F93" w:rsidP="007F10BC">
            <w:pPr>
              <w:pStyle w:val="TAC"/>
            </w:pPr>
            <w:r w:rsidRPr="00B916EC">
              <w:t>13</w:t>
            </w:r>
          </w:p>
        </w:tc>
        <w:tc>
          <w:tcPr>
            <w:tcW w:w="3584" w:type="dxa"/>
            <w:tcBorders>
              <w:left w:val="double" w:sz="4" w:space="0" w:color="auto"/>
            </w:tcBorders>
            <w:vAlign w:val="center"/>
          </w:tcPr>
          <w:p w14:paraId="39B93EFA"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12B1CF65" w14:textId="77777777" w:rsidR="00AA7F93" w:rsidRPr="00B916EC" w:rsidRDefault="00AA7F93" w:rsidP="007F10BC">
            <w:pPr>
              <w:pStyle w:val="TAC"/>
            </w:pPr>
            <w:r w:rsidRPr="00B916EC">
              <w:rPr>
                <w:rFonts w:cs="Arial"/>
                <w:kern w:val="24"/>
                <w:szCs w:val="18"/>
              </w:rPr>
              <w:t xml:space="preserve">96 </w:t>
            </w:r>
          </w:p>
        </w:tc>
        <w:tc>
          <w:tcPr>
            <w:tcW w:w="1958" w:type="dxa"/>
            <w:vAlign w:val="center"/>
          </w:tcPr>
          <w:p w14:paraId="4A6E0F9C" w14:textId="77777777" w:rsidR="00AA7F93" w:rsidRPr="00B916EC" w:rsidRDefault="00AA7F93" w:rsidP="007F10BC">
            <w:pPr>
              <w:pStyle w:val="TAC"/>
            </w:pPr>
            <w:r w:rsidRPr="00B916EC">
              <w:rPr>
                <w:rFonts w:cs="Arial"/>
                <w:kern w:val="24"/>
                <w:szCs w:val="18"/>
              </w:rPr>
              <w:t xml:space="preserve">2 </w:t>
            </w:r>
          </w:p>
        </w:tc>
        <w:tc>
          <w:tcPr>
            <w:tcW w:w="1411" w:type="dxa"/>
            <w:vAlign w:val="center"/>
          </w:tcPr>
          <w:p w14:paraId="7B59BD2B" w14:textId="77777777" w:rsidR="00AA7F93" w:rsidRPr="00B916EC" w:rsidRDefault="00AA7F93" w:rsidP="007F10BC">
            <w:pPr>
              <w:pStyle w:val="TAC"/>
            </w:pPr>
            <w:r w:rsidRPr="00B916EC">
              <w:rPr>
                <w:rFonts w:cs="Arial"/>
                <w:kern w:val="24"/>
                <w:szCs w:val="18"/>
              </w:rPr>
              <w:t xml:space="preserve">38 </w:t>
            </w:r>
          </w:p>
        </w:tc>
      </w:tr>
      <w:tr w:rsidR="00AA7F93" w:rsidRPr="00B916EC" w14:paraId="7827A621" w14:textId="77777777" w:rsidTr="007F10BC">
        <w:trPr>
          <w:cantSplit/>
        </w:trPr>
        <w:tc>
          <w:tcPr>
            <w:tcW w:w="803" w:type="dxa"/>
            <w:tcBorders>
              <w:right w:val="double" w:sz="4" w:space="0" w:color="auto"/>
            </w:tcBorders>
            <w:shd w:val="clear" w:color="auto" w:fill="auto"/>
            <w:vAlign w:val="center"/>
          </w:tcPr>
          <w:p w14:paraId="6F90F2F3" w14:textId="77777777" w:rsidR="00AA7F93" w:rsidRPr="00B916EC" w:rsidRDefault="00AA7F93" w:rsidP="007F10BC">
            <w:pPr>
              <w:pStyle w:val="TAC"/>
            </w:pPr>
            <w:r w:rsidRPr="00B916EC">
              <w:t>14</w:t>
            </w:r>
          </w:p>
        </w:tc>
        <w:tc>
          <w:tcPr>
            <w:tcW w:w="3584" w:type="dxa"/>
            <w:tcBorders>
              <w:left w:val="double" w:sz="4" w:space="0" w:color="auto"/>
            </w:tcBorders>
            <w:vAlign w:val="center"/>
          </w:tcPr>
          <w:p w14:paraId="26C55169"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7AD0E9CE" w14:textId="77777777" w:rsidR="00AA7F93" w:rsidRPr="00B916EC" w:rsidRDefault="00AA7F93" w:rsidP="007F10BC">
            <w:pPr>
              <w:pStyle w:val="TAC"/>
            </w:pPr>
            <w:r w:rsidRPr="00B916EC">
              <w:rPr>
                <w:rFonts w:cs="Arial"/>
                <w:kern w:val="24"/>
                <w:szCs w:val="18"/>
              </w:rPr>
              <w:t xml:space="preserve">96 </w:t>
            </w:r>
          </w:p>
        </w:tc>
        <w:tc>
          <w:tcPr>
            <w:tcW w:w="1958" w:type="dxa"/>
            <w:vAlign w:val="center"/>
          </w:tcPr>
          <w:p w14:paraId="3BA67AAC" w14:textId="77777777" w:rsidR="00AA7F93" w:rsidRPr="00B916EC" w:rsidRDefault="00AA7F93" w:rsidP="007F10BC">
            <w:pPr>
              <w:pStyle w:val="TAC"/>
            </w:pPr>
            <w:r w:rsidRPr="00B916EC">
              <w:rPr>
                <w:rFonts w:cs="Arial"/>
                <w:kern w:val="24"/>
                <w:szCs w:val="18"/>
              </w:rPr>
              <w:t xml:space="preserve">3 </w:t>
            </w:r>
          </w:p>
        </w:tc>
        <w:tc>
          <w:tcPr>
            <w:tcW w:w="1411" w:type="dxa"/>
            <w:vAlign w:val="center"/>
          </w:tcPr>
          <w:p w14:paraId="7CBCF59E" w14:textId="77777777" w:rsidR="00AA7F93" w:rsidRPr="00B916EC" w:rsidRDefault="00AA7F93" w:rsidP="007F10BC">
            <w:pPr>
              <w:pStyle w:val="TAC"/>
            </w:pPr>
            <w:r w:rsidRPr="00B916EC">
              <w:rPr>
                <w:rFonts w:cs="Arial"/>
                <w:kern w:val="24"/>
                <w:szCs w:val="18"/>
              </w:rPr>
              <w:t xml:space="preserve">38 </w:t>
            </w:r>
          </w:p>
        </w:tc>
      </w:tr>
      <w:tr w:rsidR="00AA7F93" w:rsidRPr="00B916EC" w14:paraId="382A4159" w14:textId="77777777" w:rsidTr="007F10BC">
        <w:trPr>
          <w:cantSplit/>
        </w:trPr>
        <w:tc>
          <w:tcPr>
            <w:tcW w:w="803" w:type="dxa"/>
            <w:tcBorders>
              <w:right w:val="double" w:sz="4" w:space="0" w:color="auto"/>
            </w:tcBorders>
            <w:shd w:val="clear" w:color="auto" w:fill="auto"/>
            <w:vAlign w:val="center"/>
          </w:tcPr>
          <w:p w14:paraId="241D4A62" w14:textId="77777777" w:rsidR="00AA7F93" w:rsidRPr="00B916EC" w:rsidRDefault="00AA7F93" w:rsidP="007F10BC">
            <w:pPr>
              <w:pStyle w:val="TAC"/>
            </w:pPr>
            <w:r w:rsidRPr="00B916EC">
              <w:t>15</w:t>
            </w:r>
          </w:p>
        </w:tc>
        <w:tc>
          <w:tcPr>
            <w:tcW w:w="8540" w:type="dxa"/>
            <w:gridSpan w:val="4"/>
            <w:tcBorders>
              <w:left w:val="double" w:sz="4" w:space="0" w:color="auto"/>
            </w:tcBorders>
            <w:vAlign w:val="center"/>
          </w:tcPr>
          <w:p w14:paraId="12BB57F6" w14:textId="77777777" w:rsidR="00AA7F93" w:rsidRPr="00B916EC" w:rsidRDefault="00AA7F93" w:rsidP="007F10BC">
            <w:pPr>
              <w:pStyle w:val="TAC"/>
            </w:pPr>
            <w:r w:rsidRPr="00B916EC">
              <w:rPr>
                <w:rFonts w:cs="Arial"/>
                <w:kern w:val="24"/>
                <w:szCs w:val="18"/>
              </w:rPr>
              <w:t>Reserved</w:t>
            </w:r>
          </w:p>
        </w:tc>
      </w:tr>
    </w:tbl>
    <w:p w14:paraId="41398044" w14:textId="58571236" w:rsidR="00AA7F93" w:rsidRDefault="00AA7F93" w:rsidP="00AA7F93">
      <w:pPr>
        <w:pStyle w:val="a0"/>
        <w:rPr>
          <w:rFonts w:eastAsiaTheme="minorEastAsia"/>
        </w:rPr>
      </w:pPr>
    </w:p>
    <w:p w14:paraId="23490519" w14:textId="691BA314" w:rsidR="00AA7F93" w:rsidRPr="00AA7F93" w:rsidRDefault="00AA7F93" w:rsidP="00AA7F93">
      <w:pPr>
        <w:pStyle w:val="a7"/>
        <w:rPr>
          <w:iCs/>
        </w:rPr>
      </w:pPr>
      <w:bookmarkStart w:id="42" w:name="_Ref68088163"/>
      <w:r>
        <w:t xml:space="preserve">Table </w:t>
      </w:r>
      <w:r>
        <w:fldChar w:fldCharType="begin"/>
      </w:r>
      <w:r>
        <w:instrText xml:space="preserve"> SEQ Table \* ARABIC </w:instrText>
      </w:r>
      <w:r>
        <w:fldChar w:fldCharType="separate"/>
      </w:r>
      <w:r w:rsidR="001D05C6">
        <w:rPr>
          <w:noProof/>
        </w:rPr>
        <w:t>4</w:t>
      </w:r>
      <w:r>
        <w:fldChar w:fldCharType="end"/>
      </w:r>
      <w:bookmarkEnd w:id="42"/>
      <w:r>
        <w:t xml:space="preserve">: </w:t>
      </w:r>
      <w:r w:rsidRPr="00AA7F93">
        <w:rPr>
          <w:b w:val="0"/>
          <w:sz w:val="18"/>
        </w:rPr>
        <w:t>Set of resource blocks and slot symbols of CORESET for Type0-PDCCH search space set when {SS/PBCH block, PDCCH} SCS is {15, 15} kHz for frequency bands operated with shared spectrum channel access</w:t>
      </w:r>
      <w:r>
        <w:rPr>
          <w:b w:val="0"/>
          <w:sz w:val="18"/>
        </w:rPr>
        <w:t xml:space="preserve"> </w:t>
      </w:r>
      <w:r w:rsidRPr="00AA7F93">
        <w:rPr>
          <w:b w:val="0"/>
        </w:rPr>
        <w:fldChar w:fldCharType="begin"/>
      </w:r>
      <w:r w:rsidRPr="00AA7F93">
        <w:rPr>
          <w:b w:val="0"/>
        </w:rPr>
        <w:instrText xml:space="preserve"> REF _Ref53653647 \r \h </w:instrText>
      </w:r>
      <w:r>
        <w:rPr>
          <w:b w:val="0"/>
        </w:rPr>
        <w:instrText xml:space="preserve"> \* MERGEFORMAT </w:instrText>
      </w:r>
      <w:r w:rsidRPr="00AA7F93">
        <w:rPr>
          <w:b w:val="0"/>
        </w:rPr>
      </w:r>
      <w:r w:rsidRPr="00AA7F93">
        <w:rPr>
          <w:b w:val="0"/>
        </w:rPr>
        <w:fldChar w:fldCharType="separate"/>
      </w:r>
      <w:r w:rsidR="001D05C6">
        <w:rPr>
          <w:b w:val="0"/>
        </w:rPr>
        <w:t>[3]</w:t>
      </w:r>
      <w:r w:rsidRPr="00AA7F93">
        <w:rPr>
          <w:b w:val="0"/>
        </w:rPr>
        <w:fldChar w:fldCharType="end"/>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
        <w:gridCol w:w="3302"/>
        <w:gridCol w:w="1514"/>
        <w:gridCol w:w="1838"/>
        <w:gridCol w:w="1329"/>
      </w:tblGrid>
      <w:tr w:rsidR="00AA7F93" w:rsidRPr="00D26445" w14:paraId="590693D3" w14:textId="77777777" w:rsidTr="007F10BC">
        <w:trPr>
          <w:cantSplit/>
        </w:trPr>
        <w:tc>
          <w:tcPr>
            <w:tcW w:w="796" w:type="dxa"/>
            <w:tcBorders>
              <w:bottom w:val="double" w:sz="4" w:space="0" w:color="auto"/>
              <w:right w:val="double" w:sz="4" w:space="0" w:color="auto"/>
            </w:tcBorders>
            <w:shd w:val="clear" w:color="auto" w:fill="E0E0E0"/>
            <w:vAlign w:val="center"/>
          </w:tcPr>
          <w:p w14:paraId="69FE1AB5" w14:textId="77777777" w:rsidR="00AA7F93" w:rsidRPr="00D26445" w:rsidRDefault="00AA7F93" w:rsidP="007F10BC">
            <w:pPr>
              <w:pStyle w:val="TAH"/>
              <w:rPr>
                <w:bCs/>
                <w:lang w:val="en-US"/>
              </w:rPr>
            </w:pPr>
            <w:r w:rsidRPr="00D26445">
              <w:rPr>
                <w:bCs/>
                <w:lang w:val="en-US"/>
              </w:rPr>
              <w:t>Index</w:t>
            </w:r>
          </w:p>
        </w:tc>
        <w:tc>
          <w:tcPr>
            <w:tcW w:w="3442" w:type="dxa"/>
            <w:tcBorders>
              <w:left w:val="double" w:sz="4" w:space="0" w:color="auto"/>
              <w:bottom w:val="double" w:sz="4" w:space="0" w:color="auto"/>
            </w:tcBorders>
            <w:shd w:val="clear" w:color="auto" w:fill="E0E0E0"/>
            <w:vAlign w:val="center"/>
          </w:tcPr>
          <w:p w14:paraId="54537DE0" w14:textId="77777777" w:rsidR="00AA7F93" w:rsidRPr="00D26445" w:rsidRDefault="00AA7F93" w:rsidP="007F10BC">
            <w:pPr>
              <w:pStyle w:val="TAH"/>
              <w:rPr>
                <w:bCs/>
                <w:lang w:val="en-US"/>
              </w:rPr>
            </w:pPr>
            <w:r w:rsidRPr="00D26445">
              <w:rPr>
                <w:rFonts w:cs="Arial"/>
                <w:kern w:val="24"/>
              </w:rPr>
              <w:t xml:space="preserve">SS/PBCH block and CORESET multiplexing pattern </w:t>
            </w:r>
          </w:p>
        </w:tc>
        <w:tc>
          <w:tcPr>
            <w:tcW w:w="1556" w:type="dxa"/>
            <w:tcBorders>
              <w:bottom w:val="double" w:sz="4" w:space="0" w:color="auto"/>
            </w:tcBorders>
            <w:shd w:val="clear" w:color="auto" w:fill="E0E0E0"/>
            <w:vAlign w:val="center"/>
          </w:tcPr>
          <w:p w14:paraId="2210D856" w14:textId="77777777" w:rsidR="00AA7F93" w:rsidRPr="00D26445" w:rsidRDefault="00AA7F93" w:rsidP="007F10BC">
            <w:pPr>
              <w:pStyle w:val="TAH"/>
              <w:rPr>
                <w:bCs/>
                <w:lang w:val="en-US"/>
              </w:rPr>
            </w:pPr>
            <w:r w:rsidRPr="00D26445">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98" w:type="dxa"/>
            <w:tcBorders>
              <w:bottom w:val="double" w:sz="4" w:space="0" w:color="auto"/>
            </w:tcBorders>
            <w:shd w:val="clear" w:color="auto" w:fill="E0E0E0"/>
            <w:vAlign w:val="center"/>
          </w:tcPr>
          <w:p w14:paraId="7B482C89" w14:textId="77777777" w:rsidR="00AA7F93" w:rsidRPr="00D26445" w:rsidRDefault="00AA7F93" w:rsidP="007F10BC">
            <w:pPr>
              <w:pStyle w:val="TAH"/>
              <w:rPr>
                <w:bCs/>
                <w:lang w:val="en-US"/>
              </w:rPr>
            </w:pPr>
            <w:r w:rsidRPr="00D26445">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D26445">
              <w:rPr>
                <w:rFonts w:cs="Arial"/>
                <w:kern w:val="24"/>
              </w:rPr>
              <w:t xml:space="preserve"> </w:t>
            </w:r>
          </w:p>
        </w:tc>
        <w:tc>
          <w:tcPr>
            <w:tcW w:w="1370" w:type="dxa"/>
            <w:tcBorders>
              <w:bottom w:val="double" w:sz="4" w:space="0" w:color="auto"/>
            </w:tcBorders>
            <w:shd w:val="clear" w:color="auto" w:fill="E0E0E0"/>
            <w:vAlign w:val="center"/>
          </w:tcPr>
          <w:p w14:paraId="1AE1870C" w14:textId="77777777" w:rsidR="00AA7F93" w:rsidRPr="00D26445" w:rsidRDefault="00AA7F93" w:rsidP="007F10BC">
            <w:pPr>
              <w:pStyle w:val="TAH"/>
              <w:rPr>
                <w:bCs/>
                <w:lang w:val="en-US"/>
              </w:rPr>
            </w:pPr>
            <w:r w:rsidRPr="00D26445">
              <w:rPr>
                <w:rFonts w:cs="Arial"/>
                <w:kern w:val="24"/>
              </w:rPr>
              <w:t xml:space="preserve">Offset (RBs) </w:t>
            </w:r>
          </w:p>
        </w:tc>
      </w:tr>
      <w:tr w:rsidR="00AA7F93" w:rsidRPr="00D26445" w14:paraId="0C78D9E3" w14:textId="77777777" w:rsidTr="007F10BC">
        <w:trPr>
          <w:cantSplit/>
        </w:trPr>
        <w:tc>
          <w:tcPr>
            <w:tcW w:w="796" w:type="dxa"/>
            <w:tcBorders>
              <w:top w:val="double" w:sz="4" w:space="0" w:color="auto"/>
              <w:right w:val="double" w:sz="4" w:space="0" w:color="auto"/>
            </w:tcBorders>
            <w:shd w:val="clear" w:color="auto" w:fill="auto"/>
            <w:vAlign w:val="center"/>
          </w:tcPr>
          <w:p w14:paraId="6C61F5E4" w14:textId="77777777" w:rsidR="00AA7F93" w:rsidRPr="00D26445" w:rsidRDefault="00AA7F93" w:rsidP="007F10BC">
            <w:pPr>
              <w:pStyle w:val="TAC"/>
              <w:rPr>
                <w:lang w:val="en-US"/>
              </w:rPr>
            </w:pPr>
            <w:r w:rsidRPr="00D26445">
              <w:rPr>
                <w:lang w:val="en-US"/>
              </w:rPr>
              <w:t>0</w:t>
            </w:r>
          </w:p>
        </w:tc>
        <w:tc>
          <w:tcPr>
            <w:tcW w:w="3442" w:type="dxa"/>
            <w:tcBorders>
              <w:top w:val="double" w:sz="4" w:space="0" w:color="auto"/>
              <w:left w:val="double" w:sz="4" w:space="0" w:color="auto"/>
            </w:tcBorders>
            <w:vAlign w:val="center"/>
          </w:tcPr>
          <w:p w14:paraId="05232FC8" w14:textId="77777777" w:rsidR="00AA7F93" w:rsidRPr="00D26445" w:rsidRDefault="00AA7F93" w:rsidP="007F10BC">
            <w:pPr>
              <w:pStyle w:val="TAC"/>
              <w:rPr>
                <w:lang w:val="en-US"/>
              </w:rPr>
            </w:pPr>
            <w:r w:rsidRPr="00D26445">
              <w:rPr>
                <w:rFonts w:cs="Arial"/>
                <w:kern w:val="24"/>
                <w:szCs w:val="18"/>
              </w:rPr>
              <w:t xml:space="preserve">1 </w:t>
            </w:r>
          </w:p>
        </w:tc>
        <w:tc>
          <w:tcPr>
            <w:tcW w:w="1556" w:type="dxa"/>
            <w:tcBorders>
              <w:top w:val="double" w:sz="4" w:space="0" w:color="auto"/>
            </w:tcBorders>
            <w:vAlign w:val="center"/>
          </w:tcPr>
          <w:p w14:paraId="31ECBA30" w14:textId="77777777" w:rsidR="00AA7F93" w:rsidRPr="00D26445" w:rsidRDefault="00AA7F93" w:rsidP="007F10BC">
            <w:pPr>
              <w:pStyle w:val="TAC"/>
              <w:rPr>
                <w:lang w:val="en-US"/>
              </w:rPr>
            </w:pPr>
            <w:r w:rsidRPr="00D26445">
              <w:rPr>
                <w:lang w:val="en-US"/>
              </w:rPr>
              <w:t>96</w:t>
            </w:r>
          </w:p>
        </w:tc>
        <w:tc>
          <w:tcPr>
            <w:tcW w:w="1898" w:type="dxa"/>
            <w:tcBorders>
              <w:top w:val="double" w:sz="4" w:space="0" w:color="auto"/>
            </w:tcBorders>
            <w:vAlign w:val="center"/>
          </w:tcPr>
          <w:p w14:paraId="61AF958F" w14:textId="77777777" w:rsidR="00AA7F93" w:rsidRPr="00D26445" w:rsidRDefault="00AA7F93" w:rsidP="007F10BC">
            <w:pPr>
              <w:pStyle w:val="TAC"/>
              <w:rPr>
                <w:lang w:val="en-US"/>
              </w:rPr>
            </w:pPr>
            <w:r w:rsidRPr="00D26445">
              <w:rPr>
                <w:lang w:val="en-US"/>
              </w:rPr>
              <w:t>1</w:t>
            </w:r>
          </w:p>
        </w:tc>
        <w:tc>
          <w:tcPr>
            <w:tcW w:w="1370" w:type="dxa"/>
            <w:tcBorders>
              <w:top w:val="double" w:sz="4" w:space="0" w:color="auto"/>
            </w:tcBorders>
            <w:vAlign w:val="center"/>
          </w:tcPr>
          <w:p w14:paraId="28096BCA" w14:textId="77777777" w:rsidR="00AA7F93" w:rsidRPr="00D26445" w:rsidRDefault="00AA7F93" w:rsidP="007F10BC">
            <w:pPr>
              <w:pStyle w:val="TAC"/>
              <w:rPr>
                <w:lang w:val="en-US"/>
              </w:rPr>
            </w:pPr>
            <w:r w:rsidRPr="00D26445">
              <w:rPr>
                <w:lang w:val="en-US"/>
              </w:rPr>
              <w:t>10</w:t>
            </w:r>
          </w:p>
        </w:tc>
      </w:tr>
      <w:tr w:rsidR="00AA7F93" w:rsidRPr="00D26445" w14:paraId="037F20E8" w14:textId="77777777" w:rsidTr="007F10BC">
        <w:trPr>
          <w:cantSplit/>
        </w:trPr>
        <w:tc>
          <w:tcPr>
            <w:tcW w:w="796" w:type="dxa"/>
            <w:tcBorders>
              <w:right w:val="double" w:sz="4" w:space="0" w:color="auto"/>
            </w:tcBorders>
            <w:shd w:val="clear" w:color="auto" w:fill="auto"/>
            <w:vAlign w:val="center"/>
          </w:tcPr>
          <w:p w14:paraId="134B811B" w14:textId="77777777" w:rsidR="00AA7F93" w:rsidRPr="00D26445" w:rsidRDefault="00AA7F93" w:rsidP="007F10BC">
            <w:pPr>
              <w:pStyle w:val="TAC"/>
              <w:rPr>
                <w:lang w:val="en-US"/>
              </w:rPr>
            </w:pPr>
            <w:r w:rsidRPr="00D26445">
              <w:rPr>
                <w:lang w:val="en-US"/>
              </w:rPr>
              <w:t>1</w:t>
            </w:r>
          </w:p>
        </w:tc>
        <w:tc>
          <w:tcPr>
            <w:tcW w:w="3442" w:type="dxa"/>
            <w:tcBorders>
              <w:left w:val="double" w:sz="4" w:space="0" w:color="auto"/>
            </w:tcBorders>
            <w:vAlign w:val="center"/>
          </w:tcPr>
          <w:p w14:paraId="52A49FA8" w14:textId="77777777" w:rsidR="00AA7F93" w:rsidRPr="00D26445" w:rsidRDefault="00AA7F93" w:rsidP="007F10BC">
            <w:pPr>
              <w:pStyle w:val="TAC"/>
              <w:rPr>
                <w:lang w:val="en-US"/>
              </w:rPr>
            </w:pPr>
            <w:r w:rsidRPr="00D26445">
              <w:rPr>
                <w:rFonts w:cs="Arial"/>
                <w:kern w:val="24"/>
                <w:szCs w:val="18"/>
              </w:rPr>
              <w:t xml:space="preserve">1 </w:t>
            </w:r>
          </w:p>
        </w:tc>
        <w:tc>
          <w:tcPr>
            <w:tcW w:w="1556" w:type="dxa"/>
            <w:vAlign w:val="center"/>
          </w:tcPr>
          <w:p w14:paraId="108DC860" w14:textId="77777777" w:rsidR="00AA7F93" w:rsidRPr="00D26445" w:rsidRDefault="00AA7F93" w:rsidP="007F10BC">
            <w:pPr>
              <w:pStyle w:val="TAC"/>
              <w:rPr>
                <w:lang w:val="en-US"/>
              </w:rPr>
            </w:pPr>
            <w:r w:rsidRPr="00D26445">
              <w:rPr>
                <w:lang w:val="en-US"/>
              </w:rPr>
              <w:t>96</w:t>
            </w:r>
          </w:p>
        </w:tc>
        <w:tc>
          <w:tcPr>
            <w:tcW w:w="1898" w:type="dxa"/>
            <w:vAlign w:val="center"/>
          </w:tcPr>
          <w:p w14:paraId="2A4CC446" w14:textId="77777777" w:rsidR="00AA7F93" w:rsidRPr="00D26445" w:rsidRDefault="00AA7F93" w:rsidP="007F10BC">
            <w:pPr>
              <w:pStyle w:val="TAC"/>
              <w:rPr>
                <w:lang w:val="en-US"/>
              </w:rPr>
            </w:pPr>
            <w:r w:rsidRPr="00D26445">
              <w:rPr>
                <w:lang w:val="en-US"/>
              </w:rPr>
              <w:t>1</w:t>
            </w:r>
          </w:p>
        </w:tc>
        <w:tc>
          <w:tcPr>
            <w:tcW w:w="1370" w:type="dxa"/>
            <w:vAlign w:val="center"/>
          </w:tcPr>
          <w:p w14:paraId="5E126A26" w14:textId="77777777" w:rsidR="00AA7F93" w:rsidRPr="00D26445" w:rsidRDefault="00AA7F93" w:rsidP="007F10BC">
            <w:pPr>
              <w:pStyle w:val="TAC"/>
              <w:rPr>
                <w:lang w:val="en-US"/>
              </w:rPr>
            </w:pPr>
            <w:r w:rsidRPr="00D26445">
              <w:rPr>
                <w:lang w:val="en-US"/>
              </w:rPr>
              <w:t>12</w:t>
            </w:r>
          </w:p>
        </w:tc>
      </w:tr>
      <w:tr w:rsidR="00AA7F93" w:rsidRPr="00D26445" w14:paraId="4F289ED1" w14:textId="77777777" w:rsidTr="007F10BC">
        <w:trPr>
          <w:cantSplit/>
        </w:trPr>
        <w:tc>
          <w:tcPr>
            <w:tcW w:w="796" w:type="dxa"/>
            <w:tcBorders>
              <w:right w:val="double" w:sz="4" w:space="0" w:color="auto"/>
            </w:tcBorders>
            <w:shd w:val="clear" w:color="auto" w:fill="auto"/>
            <w:vAlign w:val="center"/>
          </w:tcPr>
          <w:p w14:paraId="3F1E0360" w14:textId="77777777" w:rsidR="00AA7F93" w:rsidRPr="00D26445" w:rsidRDefault="00AA7F93" w:rsidP="007F10BC">
            <w:pPr>
              <w:pStyle w:val="TAC"/>
            </w:pPr>
            <w:r w:rsidRPr="00D26445">
              <w:t>2</w:t>
            </w:r>
          </w:p>
        </w:tc>
        <w:tc>
          <w:tcPr>
            <w:tcW w:w="3442" w:type="dxa"/>
            <w:tcBorders>
              <w:left w:val="double" w:sz="4" w:space="0" w:color="auto"/>
            </w:tcBorders>
            <w:vAlign w:val="center"/>
          </w:tcPr>
          <w:p w14:paraId="7D746252" w14:textId="77777777" w:rsidR="00AA7F93" w:rsidRPr="00D26445" w:rsidRDefault="00AA7F93" w:rsidP="007F10BC">
            <w:pPr>
              <w:pStyle w:val="TAC"/>
            </w:pPr>
            <w:r w:rsidRPr="00D26445">
              <w:t>1</w:t>
            </w:r>
          </w:p>
        </w:tc>
        <w:tc>
          <w:tcPr>
            <w:tcW w:w="1556" w:type="dxa"/>
            <w:vAlign w:val="center"/>
          </w:tcPr>
          <w:p w14:paraId="74ECEBEE" w14:textId="77777777" w:rsidR="00AA7F93" w:rsidRPr="00D26445" w:rsidRDefault="00AA7F93" w:rsidP="007F10BC">
            <w:pPr>
              <w:pStyle w:val="TAC"/>
            </w:pPr>
            <w:r w:rsidRPr="00D26445">
              <w:rPr>
                <w:lang w:val="en-US"/>
              </w:rPr>
              <w:t>96</w:t>
            </w:r>
          </w:p>
        </w:tc>
        <w:tc>
          <w:tcPr>
            <w:tcW w:w="1898" w:type="dxa"/>
            <w:vAlign w:val="center"/>
          </w:tcPr>
          <w:p w14:paraId="40240B50" w14:textId="77777777" w:rsidR="00AA7F93" w:rsidRPr="00D26445" w:rsidRDefault="00AA7F93" w:rsidP="007F10BC">
            <w:pPr>
              <w:pStyle w:val="TAC"/>
            </w:pPr>
            <w:r w:rsidRPr="00D26445">
              <w:t>1</w:t>
            </w:r>
          </w:p>
        </w:tc>
        <w:tc>
          <w:tcPr>
            <w:tcW w:w="1370" w:type="dxa"/>
            <w:vAlign w:val="center"/>
          </w:tcPr>
          <w:p w14:paraId="41D2CDA9" w14:textId="77777777" w:rsidR="00AA7F93" w:rsidRPr="00D26445" w:rsidRDefault="00AA7F93" w:rsidP="007F10BC">
            <w:pPr>
              <w:pStyle w:val="TAC"/>
            </w:pPr>
            <w:r w:rsidRPr="00D26445">
              <w:t>14</w:t>
            </w:r>
          </w:p>
        </w:tc>
      </w:tr>
      <w:tr w:rsidR="00AA7F93" w:rsidRPr="00D26445" w14:paraId="0201B4D1" w14:textId="77777777" w:rsidTr="007F10BC">
        <w:trPr>
          <w:cantSplit/>
        </w:trPr>
        <w:tc>
          <w:tcPr>
            <w:tcW w:w="796" w:type="dxa"/>
            <w:tcBorders>
              <w:right w:val="double" w:sz="4" w:space="0" w:color="auto"/>
            </w:tcBorders>
            <w:shd w:val="clear" w:color="auto" w:fill="auto"/>
            <w:vAlign w:val="center"/>
          </w:tcPr>
          <w:p w14:paraId="64618A45" w14:textId="77777777" w:rsidR="00AA7F93" w:rsidRPr="00D26445" w:rsidRDefault="00AA7F93" w:rsidP="007F10BC">
            <w:pPr>
              <w:pStyle w:val="TAC"/>
            </w:pPr>
            <w:r w:rsidRPr="00D26445">
              <w:t>3</w:t>
            </w:r>
          </w:p>
        </w:tc>
        <w:tc>
          <w:tcPr>
            <w:tcW w:w="3442" w:type="dxa"/>
            <w:tcBorders>
              <w:left w:val="double" w:sz="4" w:space="0" w:color="auto"/>
            </w:tcBorders>
            <w:vAlign w:val="center"/>
          </w:tcPr>
          <w:p w14:paraId="0D026AD0" w14:textId="77777777" w:rsidR="00AA7F93" w:rsidRPr="00D26445" w:rsidRDefault="00AA7F93" w:rsidP="007F10BC">
            <w:pPr>
              <w:pStyle w:val="TAC"/>
            </w:pPr>
            <w:r w:rsidRPr="00D26445">
              <w:t>1</w:t>
            </w:r>
          </w:p>
        </w:tc>
        <w:tc>
          <w:tcPr>
            <w:tcW w:w="1556" w:type="dxa"/>
            <w:vAlign w:val="center"/>
          </w:tcPr>
          <w:p w14:paraId="30C856B3" w14:textId="77777777" w:rsidR="00AA7F93" w:rsidRPr="00D26445" w:rsidRDefault="00AA7F93" w:rsidP="007F10BC">
            <w:pPr>
              <w:pStyle w:val="TAC"/>
            </w:pPr>
            <w:r w:rsidRPr="00D26445">
              <w:rPr>
                <w:lang w:val="en-US"/>
              </w:rPr>
              <w:t>96</w:t>
            </w:r>
          </w:p>
        </w:tc>
        <w:tc>
          <w:tcPr>
            <w:tcW w:w="1898" w:type="dxa"/>
            <w:vAlign w:val="center"/>
          </w:tcPr>
          <w:p w14:paraId="10B2E028" w14:textId="77777777" w:rsidR="00AA7F93" w:rsidRPr="00D26445" w:rsidRDefault="00AA7F93" w:rsidP="007F10BC">
            <w:pPr>
              <w:pStyle w:val="TAC"/>
            </w:pPr>
            <w:r w:rsidRPr="00D26445">
              <w:t>1</w:t>
            </w:r>
          </w:p>
        </w:tc>
        <w:tc>
          <w:tcPr>
            <w:tcW w:w="1370" w:type="dxa"/>
            <w:vAlign w:val="center"/>
          </w:tcPr>
          <w:p w14:paraId="394E0AD1" w14:textId="77777777" w:rsidR="00AA7F93" w:rsidRPr="00D26445" w:rsidRDefault="00AA7F93" w:rsidP="007F10BC">
            <w:pPr>
              <w:pStyle w:val="TAC"/>
            </w:pPr>
            <w:r w:rsidRPr="00D26445">
              <w:t>16</w:t>
            </w:r>
          </w:p>
        </w:tc>
      </w:tr>
      <w:tr w:rsidR="00AA7F93" w:rsidRPr="00D26445" w14:paraId="46899B34" w14:textId="77777777" w:rsidTr="007F10BC">
        <w:trPr>
          <w:cantSplit/>
        </w:trPr>
        <w:tc>
          <w:tcPr>
            <w:tcW w:w="796" w:type="dxa"/>
            <w:tcBorders>
              <w:right w:val="double" w:sz="4" w:space="0" w:color="auto"/>
            </w:tcBorders>
            <w:shd w:val="clear" w:color="auto" w:fill="auto"/>
            <w:vAlign w:val="center"/>
          </w:tcPr>
          <w:p w14:paraId="168274F1" w14:textId="77777777" w:rsidR="00AA7F93" w:rsidRPr="00D26445" w:rsidRDefault="00AA7F93" w:rsidP="007F10BC">
            <w:pPr>
              <w:pStyle w:val="TAC"/>
            </w:pPr>
            <w:r w:rsidRPr="00D26445">
              <w:t>4</w:t>
            </w:r>
          </w:p>
        </w:tc>
        <w:tc>
          <w:tcPr>
            <w:tcW w:w="3442" w:type="dxa"/>
            <w:tcBorders>
              <w:left w:val="double" w:sz="4" w:space="0" w:color="auto"/>
            </w:tcBorders>
            <w:vAlign w:val="center"/>
          </w:tcPr>
          <w:p w14:paraId="25CD122E" w14:textId="77777777" w:rsidR="00AA7F93" w:rsidRPr="00D26445" w:rsidRDefault="00AA7F93" w:rsidP="007F10BC">
            <w:pPr>
              <w:pStyle w:val="TAC"/>
            </w:pPr>
            <w:r w:rsidRPr="00D26445">
              <w:t>1</w:t>
            </w:r>
          </w:p>
        </w:tc>
        <w:tc>
          <w:tcPr>
            <w:tcW w:w="1556" w:type="dxa"/>
            <w:vAlign w:val="center"/>
          </w:tcPr>
          <w:p w14:paraId="473F23E9" w14:textId="77777777" w:rsidR="00AA7F93" w:rsidRPr="00D26445" w:rsidRDefault="00AA7F93" w:rsidP="007F10BC">
            <w:pPr>
              <w:pStyle w:val="TAC"/>
            </w:pPr>
            <w:r w:rsidRPr="00D26445">
              <w:rPr>
                <w:lang w:val="en-US"/>
              </w:rPr>
              <w:t>96</w:t>
            </w:r>
          </w:p>
        </w:tc>
        <w:tc>
          <w:tcPr>
            <w:tcW w:w="1898" w:type="dxa"/>
            <w:vAlign w:val="center"/>
          </w:tcPr>
          <w:p w14:paraId="5C517A22" w14:textId="77777777" w:rsidR="00AA7F93" w:rsidRPr="00D26445" w:rsidRDefault="00AA7F93" w:rsidP="007F10BC">
            <w:pPr>
              <w:pStyle w:val="TAC"/>
            </w:pPr>
            <w:r w:rsidRPr="00D26445">
              <w:t>2</w:t>
            </w:r>
          </w:p>
        </w:tc>
        <w:tc>
          <w:tcPr>
            <w:tcW w:w="1370" w:type="dxa"/>
            <w:vAlign w:val="center"/>
          </w:tcPr>
          <w:p w14:paraId="3CC7580C" w14:textId="77777777" w:rsidR="00AA7F93" w:rsidRPr="00D26445" w:rsidRDefault="00AA7F93" w:rsidP="007F10BC">
            <w:pPr>
              <w:pStyle w:val="TAC"/>
            </w:pPr>
            <w:r w:rsidRPr="00D26445">
              <w:t>10</w:t>
            </w:r>
          </w:p>
        </w:tc>
      </w:tr>
      <w:tr w:rsidR="00AA7F93" w:rsidRPr="00D26445" w14:paraId="7910C4EA" w14:textId="77777777" w:rsidTr="007F10BC">
        <w:trPr>
          <w:cantSplit/>
        </w:trPr>
        <w:tc>
          <w:tcPr>
            <w:tcW w:w="796" w:type="dxa"/>
            <w:tcBorders>
              <w:right w:val="double" w:sz="4" w:space="0" w:color="auto"/>
            </w:tcBorders>
            <w:shd w:val="clear" w:color="auto" w:fill="auto"/>
            <w:vAlign w:val="center"/>
          </w:tcPr>
          <w:p w14:paraId="2813E160" w14:textId="77777777" w:rsidR="00AA7F93" w:rsidRPr="00D26445" w:rsidRDefault="00AA7F93" w:rsidP="007F10BC">
            <w:pPr>
              <w:pStyle w:val="TAC"/>
            </w:pPr>
            <w:r w:rsidRPr="00D26445">
              <w:t>5</w:t>
            </w:r>
          </w:p>
        </w:tc>
        <w:tc>
          <w:tcPr>
            <w:tcW w:w="3442" w:type="dxa"/>
            <w:tcBorders>
              <w:left w:val="double" w:sz="4" w:space="0" w:color="auto"/>
            </w:tcBorders>
            <w:vAlign w:val="center"/>
          </w:tcPr>
          <w:p w14:paraId="1DB9DE4B" w14:textId="77777777" w:rsidR="00AA7F93" w:rsidRPr="00D26445" w:rsidRDefault="00AA7F93" w:rsidP="007F10BC">
            <w:pPr>
              <w:pStyle w:val="TAC"/>
            </w:pPr>
            <w:r w:rsidRPr="00D26445">
              <w:t>1</w:t>
            </w:r>
          </w:p>
        </w:tc>
        <w:tc>
          <w:tcPr>
            <w:tcW w:w="1556" w:type="dxa"/>
            <w:vAlign w:val="center"/>
          </w:tcPr>
          <w:p w14:paraId="7E91A27B" w14:textId="77777777" w:rsidR="00AA7F93" w:rsidRPr="00D26445" w:rsidRDefault="00AA7F93" w:rsidP="007F10BC">
            <w:pPr>
              <w:pStyle w:val="TAC"/>
            </w:pPr>
            <w:r w:rsidRPr="00D26445">
              <w:rPr>
                <w:lang w:val="en-US"/>
              </w:rPr>
              <w:t>96</w:t>
            </w:r>
          </w:p>
        </w:tc>
        <w:tc>
          <w:tcPr>
            <w:tcW w:w="1898" w:type="dxa"/>
            <w:vAlign w:val="center"/>
          </w:tcPr>
          <w:p w14:paraId="34135493" w14:textId="77777777" w:rsidR="00AA7F93" w:rsidRPr="00D26445" w:rsidRDefault="00AA7F93" w:rsidP="007F10BC">
            <w:pPr>
              <w:pStyle w:val="TAC"/>
            </w:pPr>
            <w:r w:rsidRPr="00D26445">
              <w:t>2</w:t>
            </w:r>
          </w:p>
        </w:tc>
        <w:tc>
          <w:tcPr>
            <w:tcW w:w="1370" w:type="dxa"/>
            <w:vAlign w:val="center"/>
          </w:tcPr>
          <w:p w14:paraId="64A06A09" w14:textId="77777777" w:rsidR="00AA7F93" w:rsidRPr="00D26445" w:rsidRDefault="00AA7F93" w:rsidP="007F10BC">
            <w:pPr>
              <w:pStyle w:val="TAC"/>
            </w:pPr>
            <w:r w:rsidRPr="00D26445">
              <w:t>12</w:t>
            </w:r>
          </w:p>
        </w:tc>
      </w:tr>
      <w:tr w:rsidR="00AA7F93" w:rsidRPr="00D26445" w14:paraId="71E2AFF0" w14:textId="77777777" w:rsidTr="007F10BC">
        <w:trPr>
          <w:cantSplit/>
        </w:trPr>
        <w:tc>
          <w:tcPr>
            <w:tcW w:w="796" w:type="dxa"/>
            <w:tcBorders>
              <w:right w:val="double" w:sz="4" w:space="0" w:color="auto"/>
            </w:tcBorders>
            <w:shd w:val="clear" w:color="auto" w:fill="auto"/>
            <w:vAlign w:val="center"/>
          </w:tcPr>
          <w:p w14:paraId="135F498F" w14:textId="77777777" w:rsidR="00AA7F93" w:rsidRPr="00D26445" w:rsidRDefault="00AA7F93" w:rsidP="007F10BC">
            <w:pPr>
              <w:pStyle w:val="TAC"/>
            </w:pPr>
            <w:r w:rsidRPr="00D26445">
              <w:t>6</w:t>
            </w:r>
          </w:p>
        </w:tc>
        <w:tc>
          <w:tcPr>
            <w:tcW w:w="3442" w:type="dxa"/>
            <w:tcBorders>
              <w:left w:val="double" w:sz="4" w:space="0" w:color="auto"/>
            </w:tcBorders>
            <w:vAlign w:val="center"/>
          </w:tcPr>
          <w:p w14:paraId="4995B2DD" w14:textId="77777777" w:rsidR="00AA7F93" w:rsidRPr="00D26445" w:rsidRDefault="00AA7F93" w:rsidP="007F10BC">
            <w:pPr>
              <w:pStyle w:val="TAC"/>
            </w:pPr>
            <w:r w:rsidRPr="00D26445">
              <w:t>1</w:t>
            </w:r>
          </w:p>
        </w:tc>
        <w:tc>
          <w:tcPr>
            <w:tcW w:w="1556" w:type="dxa"/>
            <w:vAlign w:val="center"/>
          </w:tcPr>
          <w:p w14:paraId="0EFB9FCE" w14:textId="77777777" w:rsidR="00AA7F93" w:rsidRPr="00D26445" w:rsidRDefault="00AA7F93" w:rsidP="007F10BC">
            <w:pPr>
              <w:pStyle w:val="TAC"/>
            </w:pPr>
            <w:r w:rsidRPr="00D26445">
              <w:rPr>
                <w:lang w:val="en-US"/>
              </w:rPr>
              <w:t>96</w:t>
            </w:r>
          </w:p>
        </w:tc>
        <w:tc>
          <w:tcPr>
            <w:tcW w:w="1898" w:type="dxa"/>
            <w:vAlign w:val="center"/>
          </w:tcPr>
          <w:p w14:paraId="662E5B4E" w14:textId="77777777" w:rsidR="00AA7F93" w:rsidRPr="00D26445" w:rsidRDefault="00AA7F93" w:rsidP="007F10BC">
            <w:pPr>
              <w:pStyle w:val="TAC"/>
            </w:pPr>
            <w:r w:rsidRPr="00D26445">
              <w:t>2</w:t>
            </w:r>
          </w:p>
        </w:tc>
        <w:tc>
          <w:tcPr>
            <w:tcW w:w="1370" w:type="dxa"/>
            <w:vAlign w:val="center"/>
          </w:tcPr>
          <w:p w14:paraId="1B71A564" w14:textId="77777777" w:rsidR="00AA7F93" w:rsidRPr="00D26445" w:rsidRDefault="00AA7F93" w:rsidP="007F10BC">
            <w:pPr>
              <w:pStyle w:val="TAC"/>
            </w:pPr>
            <w:r w:rsidRPr="00D26445">
              <w:t>14</w:t>
            </w:r>
          </w:p>
        </w:tc>
      </w:tr>
      <w:tr w:rsidR="00AA7F93" w:rsidRPr="00D26445" w14:paraId="3F01BB90" w14:textId="77777777" w:rsidTr="007F10BC">
        <w:trPr>
          <w:cantSplit/>
        </w:trPr>
        <w:tc>
          <w:tcPr>
            <w:tcW w:w="796" w:type="dxa"/>
            <w:tcBorders>
              <w:right w:val="double" w:sz="4" w:space="0" w:color="auto"/>
            </w:tcBorders>
            <w:shd w:val="clear" w:color="auto" w:fill="auto"/>
            <w:vAlign w:val="center"/>
          </w:tcPr>
          <w:p w14:paraId="20847663" w14:textId="77777777" w:rsidR="00AA7F93" w:rsidRPr="00D26445" w:rsidRDefault="00AA7F93" w:rsidP="007F10BC">
            <w:pPr>
              <w:pStyle w:val="TAC"/>
            </w:pPr>
            <w:r w:rsidRPr="00D26445">
              <w:t>7</w:t>
            </w:r>
          </w:p>
        </w:tc>
        <w:tc>
          <w:tcPr>
            <w:tcW w:w="3442" w:type="dxa"/>
            <w:tcBorders>
              <w:left w:val="double" w:sz="4" w:space="0" w:color="auto"/>
            </w:tcBorders>
            <w:vAlign w:val="center"/>
          </w:tcPr>
          <w:p w14:paraId="14BE7288" w14:textId="77777777" w:rsidR="00AA7F93" w:rsidRPr="00D26445" w:rsidRDefault="00AA7F93" w:rsidP="007F10BC">
            <w:pPr>
              <w:pStyle w:val="TAC"/>
            </w:pPr>
            <w:r w:rsidRPr="00D26445">
              <w:t>1</w:t>
            </w:r>
          </w:p>
        </w:tc>
        <w:tc>
          <w:tcPr>
            <w:tcW w:w="1556" w:type="dxa"/>
            <w:vAlign w:val="center"/>
          </w:tcPr>
          <w:p w14:paraId="693C9895" w14:textId="77777777" w:rsidR="00AA7F93" w:rsidRPr="00D26445" w:rsidRDefault="00AA7F93" w:rsidP="007F10BC">
            <w:pPr>
              <w:pStyle w:val="TAC"/>
            </w:pPr>
            <w:r w:rsidRPr="00D26445">
              <w:rPr>
                <w:lang w:val="en-US"/>
              </w:rPr>
              <w:t>96</w:t>
            </w:r>
          </w:p>
        </w:tc>
        <w:tc>
          <w:tcPr>
            <w:tcW w:w="1898" w:type="dxa"/>
            <w:vAlign w:val="center"/>
          </w:tcPr>
          <w:p w14:paraId="54B6696A" w14:textId="77777777" w:rsidR="00AA7F93" w:rsidRPr="00D26445" w:rsidRDefault="00AA7F93" w:rsidP="007F10BC">
            <w:pPr>
              <w:pStyle w:val="TAC"/>
            </w:pPr>
            <w:r w:rsidRPr="00D26445">
              <w:t>2</w:t>
            </w:r>
          </w:p>
        </w:tc>
        <w:tc>
          <w:tcPr>
            <w:tcW w:w="1370" w:type="dxa"/>
            <w:vAlign w:val="center"/>
          </w:tcPr>
          <w:p w14:paraId="74F6E6D0" w14:textId="77777777" w:rsidR="00AA7F93" w:rsidRPr="00D26445" w:rsidRDefault="00AA7F93" w:rsidP="007F10BC">
            <w:pPr>
              <w:pStyle w:val="TAC"/>
            </w:pPr>
            <w:r w:rsidRPr="00D26445">
              <w:t>16</w:t>
            </w:r>
          </w:p>
        </w:tc>
      </w:tr>
      <w:tr w:rsidR="00AA7F93" w:rsidRPr="00D26445" w14:paraId="7450EB2F" w14:textId="77777777" w:rsidTr="007F10BC">
        <w:trPr>
          <w:cantSplit/>
        </w:trPr>
        <w:tc>
          <w:tcPr>
            <w:tcW w:w="796" w:type="dxa"/>
            <w:tcBorders>
              <w:right w:val="double" w:sz="4" w:space="0" w:color="auto"/>
            </w:tcBorders>
            <w:shd w:val="clear" w:color="auto" w:fill="auto"/>
            <w:vAlign w:val="center"/>
          </w:tcPr>
          <w:p w14:paraId="408562D9" w14:textId="77777777" w:rsidR="00AA7F93" w:rsidRPr="00D26445" w:rsidRDefault="00AA7F93" w:rsidP="007F10BC">
            <w:pPr>
              <w:pStyle w:val="TAC"/>
            </w:pPr>
            <w:r w:rsidRPr="00D26445">
              <w:t>8</w:t>
            </w:r>
          </w:p>
        </w:tc>
        <w:tc>
          <w:tcPr>
            <w:tcW w:w="8266" w:type="dxa"/>
            <w:gridSpan w:val="4"/>
            <w:tcBorders>
              <w:left w:val="double" w:sz="4" w:space="0" w:color="auto"/>
            </w:tcBorders>
            <w:vAlign w:val="center"/>
          </w:tcPr>
          <w:p w14:paraId="582DE903" w14:textId="77777777" w:rsidR="00AA7F93" w:rsidRPr="00D26445" w:rsidRDefault="00AA7F93" w:rsidP="007F10BC">
            <w:pPr>
              <w:pStyle w:val="TAC"/>
            </w:pPr>
            <w:r w:rsidRPr="00D26445">
              <w:t>Reserved</w:t>
            </w:r>
          </w:p>
        </w:tc>
      </w:tr>
      <w:tr w:rsidR="00AA7F93" w:rsidRPr="00D26445" w14:paraId="3F19B300" w14:textId="77777777" w:rsidTr="007F10BC">
        <w:trPr>
          <w:cantSplit/>
        </w:trPr>
        <w:tc>
          <w:tcPr>
            <w:tcW w:w="796" w:type="dxa"/>
            <w:tcBorders>
              <w:right w:val="double" w:sz="4" w:space="0" w:color="auto"/>
            </w:tcBorders>
            <w:shd w:val="clear" w:color="auto" w:fill="auto"/>
            <w:vAlign w:val="center"/>
          </w:tcPr>
          <w:p w14:paraId="5F5B54C5" w14:textId="77777777" w:rsidR="00AA7F93" w:rsidRPr="00D26445" w:rsidRDefault="00AA7F93" w:rsidP="007F10BC">
            <w:pPr>
              <w:pStyle w:val="TAC"/>
            </w:pPr>
            <w:r w:rsidRPr="00D26445">
              <w:t>9</w:t>
            </w:r>
          </w:p>
        </w:tc>
        <w:tc>
          <w:tcPr>
            <w:tcW w:w="8266" w:type="dxa"/>
            <w:gridSpan w:val="4"/>
            <w:tcBorders>
              <w:left w:val="double" w:sz="4" w:space="0" w:color="auto"/>
            </w:tcBorders>
            <w:vAlign w:val="center"/>
          </w:tcPr>
          <w:p w14:paraId="4DCFFC95" w14:textId="77777777" w:rsidR="00AA7F93" w:rsidRPr="00D26445" w:rsidRDefault="00AA7F93" w:rsidP="007F10BC">
            <w:pPr>
              <w:pStyle w:val="TAC"/>
            </w:pPr>
            <w:r w:rsidRPr="00D26445">
              <w:t>Reserved</w:t>
            </w:r>
          </w:p>
        </w:tc>
      </w:tr>
      <w:tr w:rsidR="00AA7F93" w:rsidRPr="00D26445" w14:paraId="5FA67A96" w14:textId="77777777" w:rsidTr="007F10BC">
        <w:trPr>
          <w:cantSplit/>
        </w:trPr>
        <w:tc>
          <w:tcPr>
            <w:tcW w:w="796" w:type="dxa"/>
            <w:tcBorders>
              <w:right w:val="double" w:sz="4" w:space="0" w:color="auto"/>
            </w:tcBorders>
            <w:shd w:val="clear" w:color="auto" w:fill="auto"/>
            <w:vAlign w:val="center"/>
          </w:tcPr>
          <w:p w14:paraId="57F4DCCB" w14:textId="77777777" w:rsidR="00AA7F93" w:rsidRPr="00D26445" w:rsidRDefault="00AA7F93" w:rsidP="007F10BC">
            <w:pPr>
              <w:pStyle w:val="TAC"/>
            </w:pPr>
            <w:r w:rsidRPr="00D26445">
              <w:t>10</w:t>
            </w:r>
          </w:p>
        </w:tc>
        <w:tc>
          <w:tcPr>
            <w:tcW w:w="8266" w:type="dxa"/>
            <w:gridSpan w:val="4"/>
            <w:tcBorders>
              <w:left w:val="double" w:sz="4" w:space="0" w:color="auto"/>
            </w:tcBorders>
            <w:vAlign w:val="center"/>
          </w:tcPr>
          <w:p w14:paraId="67C730C2" w14:textId="77777777" w:rsidR="00AA7F93" w:rsidRPr="00D26445" w:rsidRDefault="00AA7F93" w:rsidP="007F10BC">
            <w:pPr>
              <w:pStyle w:val="TAC"/>
            </w:pPr>
            <w:r w:rsidRPr="00D26445">
              <w:t>Reserved</w:t>
            </w:r>
          </w:p>
        </w:tc>
      </w:tr>
      <w:tr w:rsidR="00AA7F93" w:rsidRPr="00D26445" w14:paraId="43BDE31A" w14:textId="77777777" w:rsidTr="007F10BC">
        <w:trPr>
          <w:cantSplit/>
        </w:trPr>
        <w:tc>
          <w:tcPr>
            <w:tcW w:w="796" w:type="dxa"/>
            <w:tcBorders>
              <w:right w:val="double" w:sz="4" w:space="0" w:color="auto"/>
            </w:tcBorders>
            <w:shd w:val="clear" w:color="auto" w:fill="auto"/>
            <w:vAlign w:val="center"/>
          </w:tcPr>
          <w:p w14:paraId="10B9ACDA" w14:textId="77777777" w:rsidR="00AA7F93" w:rsidRPr="00D26445" w:rsidRDefault="00AA7F93" w:rsidP="007F10BC">
            <w:pPr>
              <w:pStyle w:val="TAC"/>
            </w:pPr>
            <w:r w:rsidRPr="00D26445">
              <w:t>11</w:t>
            </w:r>
          </w:p>
        </w:tc>
        <w:tc>
          <w:tcPr>
            <w:tcW w:w="8266" w:type="dxa"/>
            <w:gridSpan w:val="4"/>
            <w:tcBorders>
              <w:left w:val="double" w:sz="4" w:space="0" w:color="auto"/>
            </w:tcBorders>
            <w:vAlign w:val="center"/>
          </w:tcPr>
          <w:p w14:paraId="3E28F14D" w14:textId="77777777" w:rsidR="00AA7F93" w:rsidRPr="00D26445" w:rsidRDefault="00AA7F93" w:rsidP="007F10BC">
            <w:pPr>
              <w:pStyle w:val="TAC"/>
            </w:pPr>
            <w:r w:rsidRPr="00D26445">
              <w:t>Reserved</w:t>
            </w:r>
          </w:p>
        </w:tc>
      </w:tr>
      <w:tr w:rsidR="00AA7F93" w:rsidRPr="00D26445" w14:paraId="6CE81A8E" w14:textId="77777777" w:rsidTr="007F10BC">
        <w:trPr>
          <w:cantSplit/>
        </w:trPr>
        <w:tc>
          <w:tcPr>
            <w:tcW w:w="796" w:type="dxa"/>
            <w:tcBorders>
              <w:right w:val="double" w:sz="4" w:space="0" w:color="auto"/>
            </w:tcBorders>
            <w:shd w:val="clear" w:color="auto" w:fill="auto"/>
            <w:vAlign w:val="center"/>
          </w:tcPr>
          <w:p w14:paraId="66BE24E6" w14:textId="77777777" w:rsidR="00AA7F93" w:rsidRPr="00D26445" w:rsidRDefault="00AA7F93" w:rsidP="007F10BC">
            <w:pPr>
              <w:pStyle w:val="TAC"/>
            </w:pPr>
            <w:r w:rsidRPr="00D26445">
              <w:t>12</w:t>
            </w:r>
          </w:p>
        </w:tc>
        <w:tc>
          <w:tcPr>
            <w:tcW w:w="8266" w:type="dxa"/>
            <w:gridSpan w:val="4"/>
            <w:tcBorders>
              <w:left w:val="double" w:sz="4" w:space="0" w:color="auto"/>
            </w:tcBorders>
            <w:vAlign w:val="center"/>
          </w:tcPr>
          <w:p w14:paraId="279A7E32" w14:textId="77777777" w:rsidR="00AA7F93" w:rsidRPr="00D26445" w:rsidRDefault="00AA7F93" w:rsidP="007F10BC">
            <w:pPr>
              <w:pStyle w:val="TAC"/>
            </w:pPr>
            <w:r w:rsidRPr="00D26445">
              <w:t>Reserved</w:t>
            </w:r>
          </w:p>
        </w:tc>
      </w:tr>
      <w:tr w:rsidR="00AA7F93" w:rsidRPr="00D26445" w14:paraId="7D43304A" w14:textId="77777777" w:rsidTr="007F10BC">
        <w:trPr>
          <w:cantSplit/>
        </w:trPr>
        <w:tc>
          <w:tcPr>
            <w:tcW w:w="796" w:type="dxa"/>
            <w:tcBorders>
              <w:right w:val="double" w:sz="4" w:space="0" w:color="auto"/>
            </w:tcBorders>
            <w:shd w:val="clear" w:color="auto" w:fill="auto"/>
            <w:vAlign w:val="center"/>
          </w:tcPr>
          <w:p w14:paraId="1F4FA3FD" w14:textId="77777777" w:rsidR="00AA7F93" w:rsidRPr="00D26445" w:rsidRDefault="00AA7F93" w:rsidP="007F10BC">
            <w:pPr>
              <w:pStyle w:val="TAC"/>
            </w:pPr>
            <w:r w:rsidRPr="00D26445">
              <w:t>13</w:t>
            </w:r>
          </w:p>
        </w:tc>
        <w:tc>
          <w:tcPr>
            <w:tcW w:w="8266" w:type="dxa"/>
            <w:gridSpan w:val="4"/>
            <w:tcBorders>
              <w:left w:val="double" w:sz="4" w:space="0" w:color="auto"/>
            </w:tcBorders>
            <w:vAlign w:val="center"/>
          </w:tcPr>
          <w:p w14:paraId="4D52D1B0" w14:textId="77777777" w:rsidR="00AA7F93" w:rsidRPr="00D26445" w:rsidRDefault="00AA7F93" w:rsidP="007F10BC">
            <w:pPr>
              <w:pStyle w:val="TAC"/>
            </w:pPr>
            <w:r w:rsidRPr="00D26445">
              <w:t>Reserved</w:t>
            </w:r>
          </w:p>
        </w:tc>
      </w:tr>
      <w:tr w:rsidR="00AA7F93" w:rsidRPr="00D26445" w14:paraId="2BAC1F1C" w14:textId="77777777" w:rsidTr="007F10BC">
        <w:trPr>
          <w:cantSplit/>
        </w:trPr>
        <w:tc>
          <w:tcPr>
            <w:tcW w:w="796" w:type="dxa"/>
            <w:tcBorders>
              <w:right w:val="double" w:sz="4" w:space="0" w:color="auto"/>
            </w:tcBorders>
            <w:shd w:val="clear" w:color="auto" w:fill="auto"/>
            <w:vAlign w:val="center"/>
          </w:tcPr>
          <w:p w14:paraId="15A0818B" w14:textId="77777777" w:rsidR="00AA7F93" w:rsidRPr="00D26445" w:rsidRDefault="00AA7F93" w:rsidP="007F10BC">
            <w:pPr>
              <w:pStyle w:val="TAC"/>
            </w:pPr>
            <w:r w:rsidRPr="00D26445">
              <w:t>14</w:t>
            </w:r>
          </w:p>
        </w:tc>
        <w:tc>
          <w:tcPr>
            <w:tcW w:w="8266" w:type="dxa"/>
            <w:gridSpan w:val="4"/>
            <w:tcBorders>
              <w:left w:val="double" w:sz="4" w:space="0" w:color="auto"/>
            </w:tcBorders>
            <w:vAlign w:val="center"/>
          </w:tcPr>
          <w:p w14:paraId="4996724F" w14:textId="77777777" w:rsidR="00AA7F93" w:rsidRPr="00D26445" w:rsidRDefault="00AA7F93" w:rsidP="007F10BC">
            <w:pPr>
              <w:pStyle w:val="TAC"/>
            </w:pPr>
            <w:r w:rsidRPr="00D26445">
              <w:t>Reserved</w:t>
            </w:r>
          </w:p>
        </w:tc>
      </w:tr>
      <w:tr w:rsidR="00AA7F93" w:rsidRPr="00D26445" w14:paraId="4632ACAA" w14:textId="77777777" w:rsidTr="007F10BC">
        <w:trPr>
          <w:cantSplit/>
        </w:trPr>
        <w:tc>
          <w:tcPr>
            <w:tcW w:w="796" w:type="dxa"/>
            <w:tcBorders>
              <w:right w:val="double" w:sz="4" w:space="0" w:color="auto"/>
            </w:tcBorders>
            <w:shd w:val="clear" w:color="auto" w:fill="auto"/>
            <w:vAlign w:val="center"/>
          </w:tcPr>
          <w:p w14:paraId="053249EB" w14:textId="77777777" w:rsidR="00AA7F93" w:rsidRPr="00D26445" w:rsidRDefault="00AA7F93" w:rsidP="007F10BC">
            <w:pPr>
              <w:pStyle w:val="TAC"/>
            </w:pPr>
            <w:r w:rsidRPr="00D26445">
              <w:t>15</w:t>
            </w:r>
          </w:p>
        </w:tc>
        <w:tc>
          <w:tcPr>
            <w:tcW w:w="8266" w:type="dxa"/>
            <w:gridSpan w:val="4"/>
            <w:tcBorders>
              <w:left w:val="double" w:sz="4" w:space="0" w:color="auto"/>
            </w:tcBorders>
            <w:vAlign w:val="center"/>
          </w:tcPr>
          <w:p w14:paraId="754A808E" w14:textId="77777777" w:rsidR="00AA7F93" w:rsidRPr="00D26445" w:rsidRDefault="00AA7F93" w:rsidP="007F10BC">
            <w:pPr>
              <w:pStyle w:val="TAC"/>
            </w:pPr>
            <w:r w:rsidRPr="00D26445">
              <w:t>Reserved</w:t>
            </w:r>
          </w:p>
        </w:tc>
      </w:tr>
    </w:tbl>
    <w:p w14:paraId="43B9B1F1" w14:textId="77777777" w:rsidR="00AA7F93" w:rsidRDefault="00AA7F93" w:rsidP="00BD057D">
      <w:pPr>
        <w:pStyle w:val="a0"/>
        <w:ind w:left="54"/>
        <w:rPr>
          <w:rFonts w:eastAsiaTheme="minorEastAsia"/>
          <w:lang w:val="en-GB"/>
        </w:rPr>
      </w:pPr>
    </w:p>
    <w:p w14:paraId="1F62905D" w14:textId="0F3B63B7" w:rsidR="00AA7F93" w:rsidRDefault="00AA7F93" w:rsidP="00BD057D">
      <w:pPr>
        <w:pStyle w:val="a0"/>
        <w:ind w:left="54"/>
        <w:rPr>
          <w:rFonts w:eastAsiaTheme="minorEastAsia"/>
        </w:rPr>
      </w:pPr>
      <w:r>
        <w:rPr>
          <w:rFonts w:eastAsiaTheme="minorEastAsia" w:hint="eastAsia"/>
          <w:lang w:val="en-GB"/>
        </w:rPr>
        <w:t>A</w:t>
      </w:r>
      <w:r>
        <w:rPr>
          <w:rFonts w:eastAsiaTheme="minorEastAsia"/>
          <w:lang w:val="en-GB"/>
        </w:rPr>
        <w:t xml:space="preserve">s we can see from </w:t>
      </w:r>
      <w:r w:rsidRPr="00AA7F93">
        <w:rPr>
          <w:rFonts w:eastAsiaTheme="minorEastAsia"/>
          <w:b/>
          <w:lang w:val="en-GB"/>
        </w:rPr>
        <w:fldChar w:fldCharType="begin"/>
      </w:r>
      <w:r w:rsidRPr="00AA7F93">
        <w:rPr>
          <w:rFonts w:eastAsiaTheme="minorEastAsia"/>
          <w:b/>
          <w:lang w:val="en-GB"/>
        </w:rPr>
        <w:instrText xml:space="preserve"> REF _Ref68088161 \h </w:instrText>
      </w:r>
      <w:r>
        <w:rPr>
          <w:rFonts w:eastAsiaTheme="minorEastAsia"/>
          <w:b/>
          <w:lang w:val="en-GB"/>
        </w:rPr>
        <w:instrText xml:space="preserve"> \* MERGEFORMAT </w:instrText>
      </w:r>
      <w:r w:rsidRPr="00AA7F93">
        <w:rPr>
          <w:rFonts w:eastAsiaTheme="minorEastAsia"/>
          <w:b/>
          <w:lang w:val="en-GB"/>
        </w:rPr>
      </w:r>
      <w:r w:rsidRPr="00AA7F93">
        <w:rPr>
          <w:rFonts w:eastAsiaTheme="minorEastAsia"/>
          <w:b/>
          <w:lang w:val="en-GB"/>
        </w:rPr>
        <w:fldChar w:fldCharType="separate"/>
      </w:r>
      <w:r w:rsidR="001D05C6" w:rsidRPr="002D3519">
        <w:rPr>
          <w:b/>
        </w:rPr>
        <w:t xml:space="preserve">Table </w:t>
      </w:r>
      <w:r w:rsidR="001D05C6" w:rsidRPr="002D3519">
        <w:rPr>
          <w:b/>
          <w:noProof/>
        </w:rPr>
        <w:t>3</w:t>
      </w:r>
      <w:r w:rsidRPr="00AA7F93">
        <w:rPr>
          <w:rFonts w:eastAsiaTheme="minorEastAsia"/>
          <w:b/>
          <w:lang w:val="en-GB"/>
        </w:rPr>
        <w:fldChar w:fldCharType="end"/>
      </w:r>
      <w:r>
        <w:rPr>
          <w:rFonts w:eastAsiaTheme="minorEastAsia"/>
          <w:lang w:val="en-GB"/>
        </w:rPr>
        <w:t xml:space="preserve"> </w:t>
      </w:r>
      <w:r>
        <w:rPr>
          <w:rFonts w:eastAsiaTheme="minorEastAsia" w:hint="eastAsia"/>
          <w:lang w:val="en-GB"/>
        </w:rPr>
        <w:t>and</w:t>
      </w:r>
      <w:r>
        <w:rPr>
          <w:rFonts w:eastAsiaTheme="minorEastAsia"/>
          <w:lang w:val="en-GB"/>
        </w:rPr>
        <w:t xml:space="preserve"> </w:t>
      </w:r>
      <w:r w:rsidRPr="00AA7F93">
        <w:rPr>
          <w:rFonts w:eastAsiaTheme="minorEastAsia"/>
          <w:b/>
          <w:lang w:val="en-GB"/>
        </w:rPr>
        <w:fldChar w:fldCharType="begin"/>
      </w:r>
      <w:r w:rsidRPr="00AA7F93">
        <w:rPr>
          <w:rFonts w:eastAsiaTheme="minorEastAsia"/>
          <w:b/>
          <w:lang w:val="en-GB"/>
        </w:rPr>
        <w:instrText xml:space="preserve"> REF _Ref68088163 \h </w:instrText>
      </w:r>
      <w:r>
        <w:rPr>
          <w:rFonts w:eastAsiaTheme="minorEastAsia"/>
          <w:b/>
          <w:lang w:val="en-GB"/>
        </w:rPr>
        <w:instrText xml:space="preserve"> \* MERGEFORMAT </w:instrText>
      </w:r>
      <w:r w:rsidRPr="00AA7F93">
        <w:rPr>
          <w:rFonts w:eastAsiaTheme="minorEastAsia"/>
          <w:b/>
          <w:lang w:val="en-GB"/>
        </w:rPr>
      </w:r>
      <w:r w:rsidRPr="00AA7F93">
        <w:rPr>
          <w:rFonts w:eastAsiaTheme="minorEastAsia"/>
          <w:b/>
          <w:lang w:val="en-GB"/>
        </w:rPr>
        <w:fldChar w:fldCharType="separate"/>
      </w:r>
      <w:r w:rsidR="001D05C6" w:rsidRPr="002D3519">
        <w:rPr>
          <w:b/>
        </w:rPr>
        <w:t xml:space="preserve">Table </w:t>
      </w:r>
      <w:r w:rsidR="001D05C6" w:rsidRPr="002D3519">
        <w:rPr>
          <w:b/>
          <w:noProof/>
        </w:rPr>
        <w:t>4</w:t>
      </w:r>
      <w:r w:rsidRPr="00AA7F93">
        <w:rPr>
          <w:rFonts w:eastAsiaTheme="minorEastAsia"/>
          <w:b/>
          <w:lang w:val="en-GB"/>
        </w:rPr>
        <w:fldChar w:fldCharType="end"/>
      </w:r>
      <w:r w:rsidRPr="00AA7F93">
        <w:rPr>
          <w:rFonts w:eastAsiaTheme="minorEastAsia"/>
          <w:lang w:val="en-GB"/>
        </w:rPr>
        <w:t xml:space="preserve">, </w:t>
      </w:r>
      <w:r w:rsidR="005467BC">
        <w:rPr>
          <w:rFonts w:eastAsiaTheme="minorEastAsia"/>
          <w:lang w:val="en-GB"/>
        </w:rPr>
        <w:t xml:space="preserve">all the 4 bits in licensed </w:t>
      </w:r>
      <w:r w:rsidR="002E701B">
        <w:rPr>
          <w:rFonts w:eastAsiaTheme="minorEastAsia"/>
          <w:lang w:val="en-GB"/>
        </w:rPr>
        <w:t xml:space="preserve">are used, and three bits are used in un-licensed band. </w:t>
      </w:r>
      <w:r w:rsidR="002E701B" w:rsidRPr="002E701B">
        <w:rPr>
          <w:rFonts w:eastAsiaTheme="minorEastAsia"/>
          <w:lang w:val="en-GB"/>
        </w:rPr>
        <w:t xml:space="preserve">The reason why 1bit can be saved </w:t>
      </w:r>
      <w:r w:rsidR="002E701B">
        <w:rPr>
          <w:rFonts w:eastAsiaTheme="minorEastAsia"/>
          <w:lang w:val="en-GB"/>
        </w:rPr>
        <w:t>in un-licensed band</w:t>
      </w:r>
      <w:r w:rsidR="002E701B" w:rsidRPr="002E701B">
        <w:rPr>
          <w:rFonts w:eastAsiaTheme="minorEastAsia"/>
          <w:lang w:val="en-GB"/>
        </w:rPr>
        <w:t xml:space="preserve"> is</w:t>
      </w:r>
      <w:r w:rsidR="002E701B">
        <w:rPr>
          <w:rFonts w:eastAsiaTheme="minorEastAsia"/>
          <w:lang w:val="en-GB"/>
        </w:rPr>
        <w:t xml:space="preserve"> that the design of CORESET only support 96 RBs on the frequency domain. </w:t>
      </w:r>
      <w:r w:rsidR="00446BEF">
        <w:rPr>
          <w:rFonts w:eastAsiaTheme="minorEastAsia"/>
          <w:lang w:val="en-GB"/>
        </w:rPr>
        <w:t xml:space="preserve">For the </w:t>
      </w:r>
      <w:r w:rsidR="000B4D40">
        <w:rPr>
          <w:rFonts w:eastAsiaTheme="minorEastAsia"/>
          <w:lang w:val="en-GB"/>
        </w:rPr>
        <w:t xml:space="preserve">CORESET </w:t>
      </w:r>
      <w:r w:rsidR="00446BEF">
        <w:rPr>
          <w:rFonts w:eastAsiaTheme="minorEastAsia"/>
          <w:lang w:val="en-GB"/>
        </w:rPr>
        <w:t xml:space="preserve">design of un-licensed band </w:t>
      </w:r>
      <w:r w:rsidR="00446BEF">
        <w:rPr>
          <w:rFonts w:eastAsiaTheme="minorEastAsia"/>
        </w:rPr>
        <w:t>operation from 52.6GHz to 71GHz, we can leverage the design criterion that were considered in NR-U</w:t>
      </w:r>
      <w:r w:rsidR="000B4D40">
        <w:rPr>
          <w:rFonts w:eastAsiaTheme="minorEastAsia"/>
        </w:rPr>
        <w:t xml:space="preserve">, which is occupy as much bandwidth as possible in the frequency domain.  </w:t>
      </w:r>
      <w:r w:rsidR="00DA604C">
        <w:rPr>
          <w:rFonts w:eastAsiaTheme="minorEastAsia"/>
        </w:rPr>
        <w:t xml:space="preserve">One example is shown in </w:t>
      </w:r>
      <w:r w:rsidR="00DA604C" w:rsidRPr="00DA604C">
        <w:rPr>
          <w:rFonts w:eastAsiaTheme="minorEastAsia"/>
          <w:b/>
          <w:szCs w:val="20"/>
        </w:rPr>
        <w:fldChar w:fldCharType="begin"/>
      </w:r>
      <w:r w:rsidR="00DA604C" w:rsidRPr="00DA604C">
        <w:rPr>
          <w:rFonts w:eastAsiaTheme="minorEastAsia"/>
          <w:b/>
          <w:szCs w:val="20"/>
        </w:rPr>
        <w:instrText xml:space="preserve"> REF _Ref68089084 \h  \* MERGEFORMAT </w:instrText>
      </w:r>
      <w:r w:rsidR="00DA604C" w:rsidRPr="00DA604C">
        <w:rPr>
          <w:rFonts w:eastAsiaTheme="minorEastAsia"/>
          <w:b/>
          <w:szCs w:val="20"/>
        </w:rPr>
      </w:r>
      <w:r w:rsidR="00DA604C" w:rsidRPr="00DA604C">
        <w:rPr>
          <w:rFonts w:eastAsiaTheme="minorEastAsia"/>
          <w:b/>
          <w:szCs w:val="20"/>
        </w:rPr>
        <w:fldChar w:fldCharType="separate"/>
      </w:r>
      <w:r w:rsidR="001D05C6" w:rsidRPr="002D3519">
        <w:rPr>
          <w:b/>
          <w:szCs w:val="20"/>
        </w:rPr>
        <w:t xml:space="preserve">Table </w:t>
      </w:r>
      <w:r w:rsidR="001D05C6" w:rsidRPr="002D3519">
        <w:rPr>
          <w:b/>
          <w:noProof/>
          <w:szCs w:val="20"/>
        </w:rPr>
        <w:t>5</w:t>
      </w:r>
      <w:r w:rsidR="00DA604C" w:rsidRPr="00DA604C">
        <w:rPr>
          <w:rFonts w:eastAsiaTheme="minorEastAsia"/>
          <w:b/>
          <w:szCs w:val="20"/>
        </w:rPr>
        <w:fldChar w:fldCharType="end"/>
      </w:r>
      <w:r w:rsidR="00DA604C">
        <w:rPr>
          <w:rFonts w:eastAsiaTheme="minorEastAsia"/>
        </w:rPr>
        <w:t>.</w:t>
      </w:r>
    </w:p>
    <w:p w14:paraId="0542F37F" w14:textId="6E2B1251" w:rsidR="00DA604C" w:rsidRPr="00AA7F93" w:rsidRDefault="00DA604C" w:rsidP="00DA604C">
      <w:pPr>
        <w:pStyle w:val="a7"/>
        <w:rPr>
          <w:iCs/>
        </w:rPr>
      </w:pPr>
      <w:bookmarkStart w:id="43" w:name="_Ref68089084"/>
      <w:r w:rsidRPr="00DA604C">
        <w:rPr>
          <w:sz w:val="18"/>
        </w:rPr>
        <w:t xml:space="preserve">Table </w:t>
      </w:r>
      <w:r w:rsidRPr="00DA604C">
        <w:rPr>
          <w:sz w:val="18"/>
        </w:rPr>
        <w:fldChar w:fldCharType="begin"/>
      </w:r>
      <w:r w:rsidRPr="00DA604C">
        <w:rPr>
          <w:sz w:val="18"/>
        </w:rPr>
        <w:instrText xml:space="preserve"> SEQ Table \* ARABIC </w:instrText>
      </w:r>
      <w:r w:rsidRPr="00DA604C">
        <w:rPr>
          <w:sz w:val="18"/>
        </w:rPr>
        <w:fldChar w:fldCharType="separate"/>
      </w:r>
      <w:r w:rsidR="001D05C6">
        <w:rPr>
          <w:noProof/>
          <w:sz w:val="18"/>
        </w:rPr>
        <w:t>5</w:t>
      </w:r>
      <w:r w:rsidRPr="00DA604C">
        <w:rPr>
          <w:sz w:val="18"/>
        </w:rPr>
        <w:fldChar w:fldCharType="end"/>
      </w:r>
      <w:bookmarkEnd w:id="43"/>
      <w:r w:rsidRPr="00DA604C">
        <w:rPr>
          <w:sz w:val="18"/>
        </w:rPr>
        <w:t>:</w:t>
      </w:r>
      <w:r>
        <w:t xml:space="preserve"> </w:t>
      </w:r>
      <w:r w:rsidRPr="00AA7F93">
        <w:rPr>
          <w:b w:val="0"/>
          <w:sz w:val="18"/>
        </w:rPr>
        <w:t>Set of resource blocks and slot symbols of CORESET for Type0-PDCCH search space set when {SS/PBCH block, PDCCH} SCS is {</w:t>
      </w:r>
      <w:r>
        <w:rPr>
          <w:b w:val="0"/>
          <w:sz w:val="18"/>
        </w:rPr>
        <w:t>120</w:t>
      </w:r>
      <w:r w:rsidRPr="00AA7F93">
        <w:rPr>
          <w:b w:val="0"/>
          <w:sz w:val="18"/>
        </w:rPr>
        <w:t xml:space="preserve">, </w:t>
      </w:r>
      <w:r>
        <w:rPr>
          <w:b w:val="0"/>
          <w:sz w:val="18"/>
        </w:rPr>
        <w:t>120</w:t>
      </w:r>
      <w:r w:rsidRPr="00AA7F93">
        <w:rPr>
          <w:b w:val="0"/>
          <w:sz w:val="18"/>
        </w:rPr>
        <w:t>} kHz for frequency bands operated with shared spectrum channel access</w:t>
      </w:r>
    </w:p>
    <w:p w14:paraId="0DB44B77" w14:textId="58BFDC89" w:rsidR="00DA604C" w:rsidRPr="00DA604C" w:rsidRDefault="00DA604C" w:rsidP="00BD057D">
      <w:pPr>
        <w:pStyle w:val="a0"/>
        <w:ind w:left="54"/>
        <w:rPr>
          <w:rFonts w:eastAsiaTheme="minorEastAsia"/>
          <w:lang w:val="en-GB"/>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2767"/>
        <w:gridCol w:w="1422"/>
        <w:gridCol w:w="1595"/>
        <w:gridCol w:w="1324"/>
      </w:tblGrid>
      <w:tr w:rsidR="00DA604C" w:rsidRPr="00B916EC" w14:paraId="01F69652" w14:textId="77777777" w:rsidTr="007F10BC">
        <w:trPr>
          <w:cantSplit/>
        </w:trPr>
        <w:tc>
          <w:tcPr>
            <w:tcW w:w="764" w:type="dxa"/>
            <w:tcBorders>
              <w:bottom w:val="double" w:sz="4" w:space="0" w:color="auto"/>
              <w:right w:val="double" w:sz="4" w:space="0" w:color="auto"/>
            </w:tcBorders>
            <w:shd w:val="clear" w:color="auto" w:fill="E0E0E0"/>
            <w:vAlign w:val="center"/>
          </w:tcPr>
          <w:p w14:paraId="345C4A95" w14:textId="77777777" w:rsidR="00DA604C" w:rsidRPr="00B916EC" w:rsidRDefault="00DA604C" w:rsidP="007F10BC">
            <w:pPr>
              <w:pStyle w:val="TAH"/>
              <w:rPr>
                <w:bCs/>
                <w:lang w:val="en-US"/>
              </w:rPr>
            </w:pPr>
            <w:r w:rsidRPr="00B916EC">
              <w:rPr>
                <w:bCs/>
                <w:lang w:val="en-US"/>
              </w:rPr>
              <w:lastRenderedPageBreak/>
              <w:t>Index</w:t>
            </w:r>
          </w:p>
        </w:tc>
        <w:tc>
          <w:tcPr>
            <w:tcW w:w="2767" w:type="dxa"/>
            <w:tcBorders>
              <w:left w:val="double" w:sz="4" w:space="0" w:color="auto"/>
              <w:bottom w:val="double" w:sz="4" w:space="0" w:color="auto"/>
            </w:tcBorders>
            <w:shd w:val="clear" w:color="auto" w:fill="E0E0E0"/>
            <w:vAlign w:val="center"/>
          </w:tcPr>
          <w:p w14:paraId="53A615E3" w14:textId="77777777" w:rsidR="00DA604C" w:rsidRPr="00B916EC" w:rsidRDefault="00DA604C" w:rsidP="007F10BC">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422" w:type="dxa"/>
            <w:tcBorders>
              <w:bottom w:val="double" w:sz="4" w:space="0" w:color="auto"/>
            </w:tcBorders>
            <w:shd w:val="clear" w:color="auto" w:fill="E0E0E0"/>
            <w:vAlign w:val="center"/>
          </w:tcPr>
          <w:p w14:paraId="25A2848D" w14:textId="77777777" w:rsidR="00DA604C" w:rsidRPr="00B916EC" w:rsidRDefault="00DA604C" w:rsidP="007F10BC">
            <w:pPr>
              <w:pStyle w:val="TAH"/>
              <w:rPr>
                <w:bCs/>
                <w:lang w:val="en-US"/>
              </w:rPr>
            </w:pPr>
            <w:r w:rsidRPr="00B916EC">
              <w:rPr>
                <w:rFonts w:cs="Arial"/>
                <w:kern w:val="24"/>
              </w:rPr>
              <w:t xml:space="preserve">Number of RBs </w:t>
            </w:r>
            <w:r>
              <w:rPr>
                <w:noProof/>
                <w:position w:val="-10"/>
              </w:rPr>
              <w:drawing>
                <wp:inline distT="0" distB="0" distL="0" distR="0" wp14:anchorId="51CBB1BD" wp14:editId="0E6E80FF">
                  <wp:extent cx="558165" cy="1841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8165" cy="184150"/>
                          </a:xfrm>
                          <a:prstGeom prst="rect">
                            <a:avLst/>
                          </a:prstGeom>
                          <a:noFill/>
                          <a:ln>
                            <a:noFill/>
                          </a:ln>
                        </pic:spPr>
                      </pic:pic>
                    </a:graphicData>
                  </a:graphic>
                </wp:inline>
              </w:drawing>
            </w:r>
          </w:p>
        </w:tc>
        <w:tc>
          <w:tcPr>
            <w:tcW w:w="1595" w:type="dxa"/>
            <w:tcBorders>
              <w:bottom w:val="double" w:sz="4" w:space="0" w:color="auto"/>
            </w:tcBorders>
            <w:shd w:val="clear" w:color="auto" w:fill="E0E0E0"/>
            <w:vAlign w:val="center"/>
          </w:tcPr>
          <w:p w14:paraId="66C3DBF4" w14:textId="77777777" w:rsidR="00DA604C" w:rsidRPr="00B916EC" w:rsidRDefault="00DA604C" w:rsidP="007F10BC">
            <w:pPr>
              <w:pStyle w:val="TAH"/>
              <w:rPr>
                <w:bCs/>
                <w:lang w:val="en-US"/>
              </w:rPr>
            </w:pPr>
            <w:r w:rsidRPr="00B916EC">
              <w:rPr>
                <w:rFonts w:cs="Arial"/>
                <w:kern w:val="24"/>
              </w:rPr>
              <w:t xml:space="preserve">Number of Symbols </w:t>
            </w:r>
            <w:r>
              <w:rPr>
                <w:noProof/>
                <w:position w:val="-12"/>
              </w:rPr>
              <w:drawing>
                <wp:inline distT="0" distB="0" distL="0" distR="0" wp14:anchorId="4057683D" wp14:editId="7446CF70">
                  <wp:extent cx="462915" cy="18415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2915" cy="184150"/>
                          </a:xfrm>
                          <a:prstGeom prst="rect">
                            <a:avLst/>
                          </a:prstGeom>
                          <a:noFill/>
                          <a:ln>
                            <a:noFill/>
                          </a:ln>
                        </pic:spPr>
                      </pic:pic>
                    </a:graphicData>
                  </a:graphic>
                </wp:inline>
              </w:drawing>
            </w:r>
            <w:r w:rsidRPr="00B916EC">
              <w:rPr>
                <w:rFonts w:cs="Arial"/>
                <w:kern w:val="24"/>
              </w:rPr>
              <w:t xml:space="preserve"> </w:t>
            </w:r>
          </w:p>
        </w:tc>
        <w:tc>
          <w:tcPr>
            <w:tcW w:w="1324" w:type="dxa"/>
            <w:tcBorders>
              <w:bottom w:val="double" w:sz="4" w:space="0" w:color="auto"/>
            </w:tcBorders>
            <w:shd w:val="clear" w:color="auto" w:fill="E0E0E0"/>
            <w:vAlign w:val="center"/>
          </w:tcPr>
          <w:p w14:paraId="02DA0B77" w14:textId="77777777" w:rsidR="00DA604C" w:rsidRPr="00B916EC" w:rsidRDefault="00DA604C" w:rsidP="007F10BC">
            <w:pPr>
              <w:pStyle w:val="TAH"/>
              <w:rPr>
                <w:bCs/>
                <w:lang w:val="en-US"/>
              </w:rPr>
            </w:pPr>
            <w:r w:rsidRPr="00B916EC">
              <w:rPr>
                <w:rFonts w:cs="Arial"/>
                <w:kern w:val="24"/>
              </w:rPr>
              <w:t xml:space="preserve">Offset (RBs) </w:t>
            </w:r>
          </w:p>
        </w:tc>
      </w:tr>
      <w:tr w:rsidR="00DA604C" w:rsidRPr="00B916EC" w14:paraId="3626F11A" w14:textId="77777777" w:rsidTr="007F10BC">
        <w:trPr>
          <w:cantSplit/>
        </w:trPr>
        <w:tc>
          <w:tcPr>
            <w:tcW w:w="764" w:type="dxa"/>
            <w:tcBorders>
              <w:right w:val="double" w:sz="4" w:space="0" w:color="auto"/>
            </w:tcBorders>
            <w:shd w:val="clear" w:color="auto" w:fill="auto"/>
            <w:vAlign w:val="center"/>
          </w:tcPr>
          <w:p w14:paraId="6BF18335" w14:textId="77777777" w:rsidR="00DA604C" w:rsidRPr="00C041F4" w:rsidRDefault="00DA604C" w:rsidP="007F10BC">
            <w:pPr>
              <w:pStyle w:val="TAC"/>
              <w:rPr>
                <w:color w:val="FF0000"/>
              </w:rPr>
            </w:pPr>
            <w:r w:rsidRPr="00C041F4">
              <w:rPr>
                <w:color w:val="FF0000"/>
              </w:rPr>
              <w:t>0</w:t>
            </w:r>
          </w:p>
        </w:tc>
        <w:tc>
          <w:tcPr>
            <w:tcW w:w="2767" w:type="dxa"/>
            <w:tcBorders>
              <w:left w:val="double" w:sz="4" w:space="0" w:color="auto"/>
            </w:tcBorders>
            <w:vAlign w:val="center"/>
          </w:tcPr>
          <w:p w14:paraId="2B437AAB" w14:textId="77777777" w:rsidR="00DA604C" w:rsidRPr="00B916EC" w:rsidRDefault="00DA604C" w:rsidP="007F10BC">
            <w:pPr>
              <w:pStyle w:val="TAC"/>
            </w:pPr>
            <w:r w:rsidRPr="00B916EC">
              <w:rPr>
                <w:rFonts w:cs="Arial"/>
                <w:kern w:val="24"/>
                <w:szCs w:val="18"/>
              </w:rPr>
              <w:t xml:space="preserve">1 </w:t>
            </w:r>
          </w:p>
        </w:tc>
        <w:tc>
          <w:tcPr>
            <w:tcW w:w="1422" w:type="dxa"/>
            <w:vAlign w:val="center"/>
          </w:tcPr>
          <w:p w14:paraId="56C5AC0A" w14:textId="77777777" w:rsidR="00DA604C" w:rsidRPr="005F2EFC" w:rsidRDefault="00DA604C" w:rsidP="007F10BC">
            <w:pPr>
              <w:pStyle w:val="TAC"/>
              <w:rPr>
                <w:color w:val="FF0000"/>
              </w:rPr>
            </w:pPr>
            <w:r w:rsidRPr="005F2EFC">
              <w:rPr>
                <w:rFonts w:cs="Arial"/>
                <w:color w:val="FF0000"/>
                <w:kern w:val="24"/>
                <w:szCs w:val="18"/>
              </w:rPr>
              <w:t>96</w:t>
            </w:r>
          </w:p>
        </w:tc>
        <w:tc>
          <w:tcPr>
            <w:tcW w:w="1595" w:type="dxa"/>
            <w:vAlign w:val="center"/>
          </w:tcPr>
          <w:p w14:paraId="7865E521" w14:textId="77777777" w:rsidR="00DA604C" w:rsidRPr="00B916EC" w:rsidRDefault="00DA604C" w:rsidP="007F10BC">
            <w:pPr>
              <w:pStyle w:val="TAC"/>
            </w:pPr>
            <w:r w:rsidRPr="00B916EC">
              <w:rPr>
                <w:rFonts w:cs="Arial"/>
                <w:kern w:val="24"/>
                <w:szCs w:val="18"/>
              </w:rPr>
              <w:t>1</w:t>
            </w:r>
          </w:p>
        </w:tc>
        <w:tc>
          <w:tcPr>
            <w:tcW w:w="1324" w:type="dxa"/>
            <w:vAlign w:val="center"/>
          </w:tcPr>
          <w:p w14:paraId="78141999" w14:textId="77777777" w:rsidR="00DA604C" w:rsidRPr="00B916EC" w:rsidRDefault="00DA604C" w:rsidP="007F10BC">
            <w:pPr>
              <w:pStyle w:val="TAC"/>
            </w:pPr>
            <w:r w:rsidRPr="00B916EC">
              <w:rPr>
                <w:rFonts w:cs="Arial"/>
                <w:kern w:val="24"/>
                <w:szCs w:val="18"/>
              </w:rPr>
              <w:t>14</w:t>
            </w:r>
          </w:p>
        </w:tc>
      </w:tr>
      <w:tr w:rsidR="00DA604C" w:rsidRPr="00B916EC" w14:paraId="05E10618" w14:textId="77777777" w:rsidTr="007F10BC">
        <w:trPr>
          <w:cantSplit/>
        </w:trPr>
        <w:tc>
          <w:tcPr>
            <w:tcW w:w="764" w:type="dxa"/>
            <w:tcBorders>
              <w:right w:val="double" w:sz="4" w:space="0" w:color="auto"/>
            </w:tcBorders>
            <w:shd w:val="clear" w:color="auto" w:fill="auto"/>
            <w:vAlign w:val="center"/>
          </w:tcPr>
          <w:p w14:paraId="0EFC494A" w14:textId="77777777" w:rsidR="00DA604C" w:rsidRPr="00C041F4" w:rsidRDefault="00DA604C" w:rsidP="007F10BC">
            <w:pPr>
              <w:pStyle w:val="TAC"/>
              <w:rPr>
                <w:color w:val="FF0000"/>
              </w:rPr>
            </w:pPr>
            <w:r w:rsidRPr="00C041F4">
              <w:rPr>
                <w:color w:val="FF0000"/>
              </w:rPr>
              <w:t>1</w:t>
            </w:r>
          </w:p>
        </w:tc>
        <w:tc>
          <w:tcPr>
            <w:tcW w:w="2767" w:type="dxa"/>
            <w:tcBorders>
              <w:left w:val="double" w:sz="4" w:space="0" w:color="auto"/>
            </w:tcBorders>
            <w:vAlign w:val="center"/>
          </w:tcPr>
          <w:p w14:paraId="7F94635C" w14:textId="77777777" w:rsidR="00DA604C" w:rsidRPr="00B916EC" w:rsidRDefault="00DA604C" w:rsidP="007F10BC">
            <w:pPr>
              <w:pStyle w:val="TAC"/>
            </w:pPr>
            <w:r w:rsidRPr="00B916EC">
              <w:rPr>
                <w:rFonts w:cs="Arial"/>
                <w:kern w:val="24"/>
                <w:szCs w:val="18"/>
              </w:rPr>
              <w:t xml:space="preserve">1 </w:t>
            </w:r>
          </w:p>
        </w:tc>
        <w:tc>
          <w:tcPr>
            <w:tcW w:w="1422" w:type="dxa"/>
            <w:vAlign w:val="center"/>
          </w:tcPr>
          <w:p w14:paraId="7AB4CB8F" w14:textId="77777777" w:rsidR="00DA604C" w:rsidRPr="005F2EFC" w:rsidRDefault="00DA604C" w:rsidP="007F10BC">
            <w:pPr>
              <w:pStyle w:val="TAC"/>
              <w:rPr>
                <w:color w:val="FF0000"/>
              </w:rPr>
            </w:pPr>
            <w:r w:rsidRPr="005F2EFC">
              <w:rPr>
                <w:rFonts w:cs="Arial"/>
                <w:color w:val="FF0000"/>
                <w:kern w:val="24"/>
                <w:szCs w:val="18"/>
              </w:rPr>
              <w:t>96</w:t>
            </w:r>
          </w:p>
        </w:tc>
        <w:tc>
          <w:tcPr>
            <w:tcW w:w="1595" w:type="dxa"/>
            <w:vAlign w:val="center"/>
          </w:tcPr>
          <w:p w14:paraId="04F238FE" w14:textId="77777777" w:rsidR="00DA604C" w:rsidRPr="00B916EC" w:rsidRDefault="00DA604C" w:rsidP="007F10BC">
            <w:pPr>
              <w:pStyle w:val="TAC"/>
            </w:pPr>
            <w:r w:rsidRPr="00B916EC">
              <w:rPr>
                <w:rFonts w:cs="Arial"/>
                <w:kern w:val="24"/>
                <w:szCs w:val="18"/>
              </w:rPr>
              <w:t>2</w:t>
            </w:r>
          </w:p>
        </w:tc>
        <w:tc>
          <w:tcPr>
            <w:tcW w:w="1324" w:type="dxa"/>
            <w:vAlign w:val="center"/>
          </w:tcPr>
          <w:p w14:paraId="5B812E7B" w14:textId="77777777" w:rsidR="00DA604C" w:rsidRPr="00B916EC" w:rsidRDefault="00DA604C" w:rsidP="007F10BC">
            <w:pPr>
              <w:pStyle w:val="TAC"/>
            </w:pPr>
            <w:r w:rsidRPr="00B916EC">
              <w:rPr>
                <w:rFonts w:cs="Arial"/>
                <w:kern w:val="24"/>
                <w:szCs w:val="18"/>
              </w:rPr>
              <w:t>14</w:t>
            </w:r>
          </w:p>
        </w:tc>
      </w:tr>
      <w:tr w:rsidR="00DA604C" w:rsidRPr="00B916EC" w14:paraId="1A1FA1A2" w14:textId="77777777" w:rsidTr="007F10BC">
        <w:trPr>
          <w:cantSplit/>
        </w:trPr>
        <w:tc>
          <w:tcPr>
            <w:tcW w:w="764" w:type="dxa"/>
            <w:tcBorders>
              <w:right w:val="double" w:sz="4" w:space="0" w:color="auto"/>
            </w:tcBorders>
            <w:shd w:val="clear" w:color="auto" w:fill="auto"/>
            <w:vAlign w:val="center"/>
          </w:tcPr>
          <w:p w14:paraId="24B37F4B" w14:textId="77777777" w:rsidR="00DA604C" w:rsidRPr="00C041F4" w:rsidRDefault="00DA604C" w:rsidP="007F10BC">
            <w:pPr>
              <w:pStyle w:val="TAC"/>
              <w:rPr>
                <w:color w:val="FF0000"/>
              </w:rPr>
            </w:pPr>
            <w:r w:rsidRPr="00C041F4">
              <w:rPr>
                <w:color w:val="FF0000"/>
              </w:rPr>
              <w:t>2</w:t>
            </w:r>
          </w:p>
        </w:tc>
        <w:tc>
          <w:tcPr>
            <w:tcW w:w="2767" w:type="dxa"/>
            <w:tcBorders>
              <w:left w:val="double" w:sz="4" w:space="0" w:color="auto"/>
            </w:tcBorders>
            <w:vAlign w:val="center"/>
          </w:tcPr>
          <w:p w14:paraId="1527190B" w14:textId="77777777" w:rsidR="00DA604C" w:rsidRPr="00B916EC" w:rsidRDefault="00DA604C" w:rsidP="007F10BC">
            <w:pPr>
              <w:pStyle w:val="TAC"/>
            </w:pPr>
            <w:r w:rsidRPr="00B916EC">
              <w:rPr>
                <w:rFonts w:cs="Arial"/>
                <w:kern w:val="24"/>
                <w:szCs w:val="18"/>
              </w:rPr>
              <w:t xml:space="preserve">3 </w:t>
            </w:r>
          </w:p>
        </w:tc>
        <w:tc>
          <w:tcPr>
            <w:tcW w:w="1422" w:type="dxa"/>
            <w:vAlign w:val="center"/>
          </w:tcPr>
          <w:p w14:paraId="17F888B3" w14:textId="77777777" w:rsidR="00DA604C" w:rsidRPr="005F2EFC" w:rsidRDefault="00DA604C" w:rsidP="007F10BC">
            <w:pPr>
              <w:pStyle w:val="TAC"/>
              <w:rPr>
                <w:color w:val="FF0000"/>
              </w:rPr>
            </w:pPr>
            <w:r w:rsidRPr="005F2EFC">
              <w:rPr>
                <w:rFonts w:cs="Arial"/>
                <w:color w:val="FF0000"/>
                <w:kern w:val="24"/>
                <w:szCs w:val="18"/>
              </w:rPr>
              <w:t>96</w:t>
            </w:r>
          </w:p>
        </w:tc>
        <w:tc>
          <w:tcPr>
            <w:tcW w:w="1595" w:type="dxa"/>
            <w:vAlign w:val="center"/>
          </w:tcPr>
          <w:p w14:paraId="34A0FC5E" w14:textId="77777777" w:rsidR="00DA604C" w:rsidRPr="00B916EC" w:rsidRDefault="00DA604C" w:rsidP="007F10BC">
            <w:pPr>
              <w:pStyle w:val="TAC"/>
            </w:pPr>
            <w:r>
              <w:rPr>
                <w:rFonts w:cs="Arial"/>
                <w:kern w:val="24"/>
                <w:szCs w:val="18"/>
              </w:rPr>
              <w:t>2</w:t>
            </w:r>
          </w:p>
        </w:tc>
        <w:tc>
          <w:tcPr>
            <w:tcW w:w="1324" w:type="dxa"/>
            <w:vAlign w:val="center"/>
          </w:tcPr>
          <w:p w14:paraId="1EFE649D" w14:textId="77777777" w:rsidR="00DA604C" w:rsidRPr="00B916EC" w:rsidRDefault="00DA604C" w:rsidP="007F10BC">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5B90EF60" wp14:editId="623C2118">
                  <wp:extent cx="462915" cy="2730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2915" cy="273050"/>
                          </a:xfrm>
                          <a:prstGeom prst="rect">
                            <a:avLst/>
                          </a:prstGeom>
                          <a:noFill/>
                          <a:ln>
                            <a:noFill/>
                          </a:ln>
                        </pic:spPr>
                      </pic:pic>
                    </a:graphicData>
                  </a:graphic>
                </wp:inline>
              </w:drawing>
            </w:r>
            <w:r w:rsidRPr="00B916EC">
              <w:rPr>
                <w:rFonts w:cs="Arial"/>
                <w:kern w:val="24"/>
                <w:szCs w:val="18"/>
              </w:rPr>
              <w:t xml:space="preserve"> </w:t>
            </w:r>
          </w:p>
          <w:p w14:paraId="206692EF" w14:textId="77777777" w:rsidR="00DA604C" w:rsidRPr="00B916EC" w:rsidRDefault="00DA604C" w:rsidP="007F10BC">
            <w:pPr>
              <w:pStyle w:val="TAC"/>
            </w:pPr>
            <w:r w:rsidRPr="00B916EC">
              <w:rPr>
                <w:rFonts w:cs="Arial"/>
                <w:kern w:val="24"/>
                <w:szCs w:val="18"/>
              </w:rPr>
              <w:t xml:space="preserve">-21 if </w:t>
            </w:r>
            <w:r>
              <w:rPr>
                <w:noProof/>
                <w:position w:val="-10"/>
              </w:rPr>
              <w:drawing>
                <wp:inline distT="0" distB="0" distL="0" distR="0" wp14:anchorId="37CE9326" wp14:editId="0AEFF532">
                  <wp:extent cx="462915" cy="27305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2915" cy="273050"/>
                          </a:xfrm>
                          <a:prstGeom prst="rect">
                            <a:avLst/>
                          </a:prstGeom>
                          <a:noFill/>
                          <a:ln>
                            <a:noFill/>
                          </a:ln>
                        </pic:spPr>
                      </pic:pic>
                    </a:graphicData>
                  </a:graphic>
                </wp:inline>
              </w:drawing>
            </w:r>
          </w:p>
        </w:tc>
      </w:tr>
      <w:tr w:rsidR="00DA604C" w:rsidRPr="00B916EC" w14:paraId="0DFDF98D" w14:textId="77777777" w:rsidTr="007F10BC">
        <w:trPr>
          <w:cantSplit/>
        </w:trPr>
        <w:tc>
          <w:tcPr>
            <w:tcW w:w="764" w:type="dxa"/>
            <w:tcBorders>
              <w:right w:val="double" w:sz="4" w:space="0" w:color="auto"/>
            </w:tcBorders>
            <w:shd w:val="clear" w:color="auto" w:fill="auto"/>
            <w:vAlign w:val="center"/>
          </w:tcPr>
          <w:p w14:paraId="4A889047" w14:textId="77777777" w:rsidR="00DA604C" w:rsidRPr="00C041F4" w:rsidRDefault="00DA604C" w:rsidP="007F10BC">
            <w:pPr>
              <w:pStyle w:val="TAC"/>
              <w:rPr>
                <w:color w:val="FF0000"/>
              </w:rPr>
            </w:pPr>
            <w:r w:rsidRPr="00C041F4">
              <w:rPr>
                <w:color w:val="FF0000"/>
              </w:rPr>
              <w:t>3</w:t>
            </w:r>
          </w:p>
        </w:tc>
        <w:tc>
          <w:tcPr>
            <w:tcW w:w="2767" w:type="dxa"/>
            <w:tcBorders>
              <w:left w:val="double" w:sz="4" w:space="0" w:color="auto"/>
            </w:tcBorders>
            <w:vAlign w:val="center"/>
          </w:tcPr>
          <w:p w14:paraId="7413D81E" w14:textId="77777777" w:rsidR="00DA604C" w:rsidRPr="00B916EC" w:rsidRDefault="00DA604C" w:rsidP="007F10BC">
            <w:pPr>
              <w:pStyle w:val="TAC"/>
            </w:pPr>
            <w:r w:rsidRPr="00B916EC">
              <w:rPr>
                <w:rFonts w:cs="Arial"/>
                <w:kern w:val="24"/>
                <w:szCs w:val="18"/>
              </w:rPr>
              <w:t xml:space="preserve">3 </w:t>
            </w:r>
          </w:p>
        </w:tc>
        <w:tc>
          <w:tcPr>
            <w:tcW w:w="1422" w:type="dxa"/>
            <w:vAlign w:val="center"/>
          </w:tcPr>
          <w:p w14:paraId="3856FF6B" w14:textId="77777777" w:rsidR="00DA604C" w:rsidRPr="005F2EFC" w:rsidRDefault="00DA604C" w:rsidP="007F10BC">
            <w:pPr>
              <w:pStyle w:val="TAC"/>
              <w:rPr>
                <w:color w:val="FF0000"/>
              </w:rPr>
            </w:pPr>
            <w:r w:rsidRPr="005F2EFC">
              <w:rPr>
                <w:rFonts w:cs="Arial"/>
                <w:color w:val="FF0000"/>
                <w:kern w:val="24"/>
                <w:szCs w:val="18"/>
              </w:rPr>
              <w:t>96</w:t>
            </w:r>
          </w:p>
        </w:tc>
        <w:tc>
          <w:tcPr>
            <w:tcW w:w="1595" w:type="dxa"/>
            <w:vAlign w:val="center"/>
          </w:tcPr>
          <w:p w14:paraId="7C9183E9" w14:textId="77777777" w:rsidR="00DA604C" w:rsidRPr="00B916EC" w:rsidRDefault="00DA604C" w:rsidP="007F10BC">
            <w:pPr>
              <w:pStyle w:val="TAC"/>
            </w:pPr>
            <w:r w:rsidRPr="00B916EC">
              <w:rPr>
                <w:rFonts w:cs="Arial"/>
                <w:kern w:val="24"/>
                <w:szCs w:val="18"/>
              </w:rPr>
              <w:t>2</w:t>
            </w:r>
          </w:p>
        </w:tc>
        <w:tc>
          <w:tcPr>
            <w:tcW w:w="1324" w:type="dxa"/>
            <w:vAlign w:val="center"/>
          </w:tcPr>
          <w:p w14:paraId="757E6BE4" w14:textId="77777777" w:rsidR="00DA604C" w:rsidRPr="00B916EC" w:rsidRDefault="00DA604C" w:rsidP="007F10BC">
            <w:pPr>
              <w:pStyle w:val="TAC"/>
            </w:pPr>
            <w:r w:rsidRPr="00B916EC">
              <w:rPr>
                <w:rFonts w:cs="Arial"/>
                <w:kern w:val="24"/>
                <w:szCs w:val="18"/>
              </w:rPr>
              <w:t>48</w:t>
            </w:r>
          </w:p>
        </w:tc>
      </w:tr>
      <w:tr w:rsidR="00DA604C" w:rsidRPr="00B916EC" w14:paraId="51432B0A" w14:textId="77777777" w:rsidTr="007F10BC">
        <w:trPr>
          <w:cantSplit/>
        </w:trPr>
        <w:tc>
          <w:tcPr>
            <w:tcW w:w="764" w:type="dxa"/>
            <w:tcBorders>
              <w:right w:val="double" w:sz="4" w:space="0" w:color="auto"/>
            </w:tcBorders>
            <w:shd w:val="clear" w:color="auto" w:fill="auto"/>
            <w:vAlign w:val="center"/>
          </w:tcPr>
          <w:p w14:paraId="635B431A" w14:textId="79D2F1B4" w:rsidR="00DA604C" w:rsidRPr="00B916EC" w:rsidRDefault="00DA604C" w:rsidP="007F10BC">
            <w:pPr>
              <w:pStyle w:val="TAC"/>
            </w:pPr>
            <w:r>
              <w:t>4</w:t>
            </w:r>
          </w:p>
        </w:tc>
        <w:tc>
          <w:tcPr>
            <w:tcW w:w="7108" w:type="dxa"/>
            <w:gridSpan w:val="4"/>
            <w:tcBorders>
              <w:left w:val="double" w:sz="4" w:space="0" w:color="auto"/>
            </w:tcBorders>
            <w:vAlign w:val="center"/>
          </w:tcPr>
          <w:p w14:paraId="3F2A3515" w14:textId="77777777" w:rsidR="00DA604C" w:rsidRPr="00B916EC" w:rsidRDefault="00DA604C" w:rsidP="007F10BC">
            <w:pPr>
              <w:pStyle w:val="TAC"/>
            </w:pPr>
            <w:r w:rsidRPr="00B916EC">
              <w:rPr>
                <w:rFonts w:cs="Arial"/>
                <w:kern w:val="24"/>
                <w:szCs w:val="18"/>
              </w:rPr>
              <w:t>Reserved</w:t>
            </w:r>
          </w:p>
        </w:tc>
      </w:tr>
      <w:tr w:rsidR="00DA604C" w:rsidRPr="00B916EC" w14:paraId="0A81A3F5" w14:textId="77777777" w:rsidTr="007F10BC">
        <w:trPr>
          <w:cantSplit/>
        </w:trPr>
        <w:tc>
          <w:tcPr>
            <w:tcW w:w="764" w:type="dxa"/>
            <w:tcBorders>
              <w:right w:val="double" w:sz="4" w:space="0" w:color="auto"/>
            </w:tcBorders>
            <w:shd w:val="clear" w:color="auto" w:fill="auto"/>
            <w:vAlign w:val="center"/>
          </w:tcPr>
          <w:p w14:paraId="18D6F241" w14:textId="1956651A" w:rsidR="00DA604C" w:rsidRPr="00B916EC" w:rsidRDefault="00DA604C" w:rsidP="007F10BC">
            <w:pPr>
              <w:pStyle w:val="TAC"/>
            </w:pPr>
            <w:r>
              <w:t>5</w:t>
            </w:r>
          </w:p>
        </w:tc>
        <w:tc>
          <w:tcPr>
            <w:tcW w:w="7108" w:type="dxa"/>
            <w:gridSpan w:val="4"/>
            <w:tcBorders>
              <w:left w:val="double" w:sz="4" w:space="0" w:color="auto"/>
            </w:tcBorders>
            <w:vAlign w:val="center"/>
          </w:tcPr>
          <w:p w14:paraId="0918765E" w14:textId="77777777" w:rsidR="00DA604C" w:rsidRPr="00B916EC" w:rsidRDefault="00DA604C" w:rsidP="007F10BC">
            <w:pPr>
              <w:pStyle w:val="TAC"/>
            </w:pPr>
            <w:r w:rsidRPr="00B916EC">
              <w:rPr>
                <w:rFonts w:cs="Arial"/>
                <w:kern w:val="24"/>
                <w:szCs w:val="18"/>
              </w:rPr>
              <w:t>Reserved</w:t>
            </w:r>
          </w:p>
        </w:tc>
      </w:tr>
      <w:tr w:rsidR="00DA604C" w:rsidRPr="00B916EC" w14:paraId="5CEF27CA" w14:textId="77777777" w:rsidTr="007F10BC">
        <w:trPr>
          <w:cantSplit/>
        </w:trPr>
        <w:tc>
          <w:tcPr>
            <w:tcW w:w="764" w:type="dxa"/>
            <w:tcBorders>
              <w:right w:val="double" w:sz="4" w:space="0" w:color="auto"/>
            </w:tcBorders>
            <w:shd w:val="clear" w:color="auto" w:fill="auto"/>
            <w:vAlign w:val="center"/>
          </w:tcPr>
          <w:p w14:paraId="2A7B9D23" w14:textId="4C53C208" w:rsidR="00DA604C" w:rsidRPr="00B916EC" w:rsidRDefault="00DA604C" w:rsidP="007F10BC">
            <w:pPr>
              <w:pStyle w:val="TAC"/>
            </w:pPr>
            <w:r>
              <w:t>…</w:t>
            </w:r>
          </w:p>
        </w:tc>
        <w:tc>
          <w:tcPr>
            <w:tcW w:w="7108" w:type="dxa"/>
            <w:gridSpan w:val="4"/>
            <w:tcBorders>
              <w:left w:val="double" w:sz="4" w:space="0" w:color="auto"/>
            </w:tcBorders>
            <w:vAlign w:val="center"/>
          </w:tcPr>
          <w:p w14:paraId="634804DB" w14:textId="77777777" w:rsidR="00DA604C" w:rsidRPr="00B916EC" w:rsidRDefault="00DA604C" w:rsidP="007F10BC">
            <w:pPr>
              <w:pStyle w:val="TAC"/>
            </w:pPr>
            <w:r w:rsidRPr="00B916EC">
              <w:rPr>
                <w:rFonts w:cs="Arial"/>
                <w:kern w:val="24"/>
                <w:szCs w:val="18"/>
              </w:rPr>
              <w:t>Reserved</w:t>
            </w:r>
          </w:p>
        </w:tc>
      </w:tr>
      <w:tr w:rsidR="00DA604C" w:rsidRPr="00B916EC" w14:paraId="11D59F4E" w14:textId="77777777" w:rsidTr="007F10BC">
        <w:trPr>
          <w:cantSplit/>
        </w:trPr>
        <w:tc>
          <w:tcPr>
            <w:tcW w:w="764" w:type="dxa"/>
            <w:tcBorders>
              <w:right w:val="double" w:sz="4" w:space="0" w:color="auto"/>
            </w:tcBorders>
            <w:shd w:val="clear" w:color="auto" w:fill="auto"/>
            <w:vAlign w:val="center"/>
          </w:tcPr>
          <w:p w14:paraId="5DD64F3E" w14:textId="77777777" w:rsidR="00DA604C" w:rsidRPr="00B916EC" w:rsidRDefault="00DA604C" w:rsidP="007F10BC">
            <w:pPr>
              <w:pStyle w:val="TAC"/>
            </w:pPr>
            <w:r w:rsidRPr="00B916EC">
              <w:t>11</w:t>
            </w:r>
          </w:p>
        </w:tc>
        <w:tc>
          <w:tcPr>
            <w:tcW w:w="7108" w:type="dxa"/>
            <w:gridSpan w:val="4"/>
            <w:tcBorders>
              <w:left w:val="double" w:sz="4" w:space="0" w:color="auto"/>
            </w:tcBorders>
            <w:vAlign w:val="center"/>
          </w:tcPr>
          <w:p w14:paraId="01AAD5B8" w14:textId="77777777" w:rsidR="00DA604C" w:rsidRPr="00B916EC" w:rsidRDefault="00DA604C" w:rsidP="007F10BC">
            <w:pPr>
              <w:pStyle w:val="TAC"/>
            </w:pPr>
            <w:r w:rsidRPr="00B916EC">
              <w:rPr>
                <w:rFonts w:cs="Arial"/>
                <w:kern w:val="24"/>
                <w:szCs w:val="18"/>
              </w:rPr>
              <w:t>Reserved</w:t>
            </w:r>
          </w:p>
        </w:tc>
      </w:tr>
      <w:tr w:rsidR="00DA604C" w:rsidRPr="00B916EC" w14:paraId="7D3482CD" w14:textId="77777777" w:rsidTr="007F10BC">
        <w:trPr>
          <w:cantSplit/>
        </w:trPr>
        <w:tc>
          <w:tcPr>
            <w:tcW w:w="764" w:type="dxa"/>
            <w:tcBorders>
              <w:right w:val="double" w:sz="4" w:space="0" w:color="auto"/>
            </w:tcBorders>
            <w:shd w:val="clear" w:color="auto" w:fill="auto"/>
            <w:vAlign w:val="center"/>
          </w:tcPr>
          <w:p w14:paraId="4B4D344D" w14:textId="77777777" w:rsidR="00DA604C" w:rsidRPr="00B916EC" w:rsidRDefault="00DA604C" w:rsidP="007F10BC">
            <w:pPr>
              <w:pStyle w:val="TAC"/>
            </w:pPr>
            <w:r w:rsidRPr="00B916EC">
              <w:t>12</w:t>
            </w:r>
          </w:p>
        </w:tc>
        <w:tc>
          <w:tcPr>
            <w:tcW w:w="7108" w:type="dxa"/>
            <w:gridSpan w:val="4"/>
            <w:tcBorders>
              <w:left w:val="double" w:sz="4" w:space="0" w:color="auto"/>
            </w:tcBorders>
            <w:vAlign w:val="center"/>
          </w:tcPr>
          <w:p w14:paraId="6BDC4AF5" w14:textId="77777777" w:rsidR="00DA604C" w:rsidRPr="00B916EC" w:rsidRDefault="00DA604C" w:rsidP="007F10BC">
            <w:pPr>
              <w:pStyle w:val="TAC"/>
            </w:pPr>
            <w:r w:rsidRPr="00B916EC">
              <w:rPr>
                <w:rFonts w:cs="Arial"/>
                <w:kern w:val="24"/>
                <w:szCs w:val="18"/>
              </w:rPr>
              <w:t>Reserved</w:t>
            </w:r>
          </w:p>
        </w:tc>
      </w:tr>
      <w:tr w:rsidR="00DA604C" w:rsidRPr="00B916EC" w14:paraId="4875D4E1" w14:textId="77777777" w:rsidTr="007F10BC">
        <w:trPr>
          <w:cantSplit/>
        </w:trPr>
        <w:tc>
          <w:tcPr>
            <w:tcW w:w="764" w:type="dxa"/>
            <w:tcBorders>
              <w:right w:val="double" w:sz="4" w:space="0" w:color="auto"/>
            </w:tcBorders>
            <w:shd w:val="clear" w:color="auto" w:fill="auto"/>
            <w:vAlign w:val="center"/>
          </w:tcPr>
          <w:p w14:paraId="628ADE98" w14:textId="77777777" w:rsidR="00DA604C" w:rsidRPr="00B916EC" w:rsidRDefault="00DA604C" w:rsidP="007F10BC">
            <w:pPr>
              <w:pStyle w:val="TAC"/>
            </w:pPr>
            <w:r w:rsidRPr="00B916EC">
              <w:t>13</w:t>
            </w:r>
          </w:p>
        </w:tc>
        <w:tc>
          <w:tcPr>
            <w:tcW w:w="7108" w:type="dxa"/>
            <w:gridSpan w:val="4"/>
            <w:tcBorders>
              <w:left w:val="double" w:sz="4" w:space="0" w:color="auto"/>
            </w:tcBorders>
            <w:vAlign w:val="center"/>
          </w:tcPr>
          <w:p w14:paraId="048A4B42" w14:textId="77777777" w:rsidR="00DA604C" w:rsidRPr="00B916EC" w:rsidRDefault="00DA604C" w:rsidP="007F10BC">
            <w:pPr>
              <w:pStyle w:val="TAC"/>
            </w:pPr>
            <w:r w:rsidRPr="00B916EC">
              <w:rPr>
                <w:rFonts w:cs="Arial"/>
                <w:kern w:val="24"/>
                <w:szCs w:val="18"/>
              </w:rPr>
              <w:t>Reserved</w:t>
            </w:r>
          </w:p>
        </w:tc>
      </w:tr>
      <w:tr w:rsidR="00DA604C" w:rsidRPr="00B916EC" w14:paraId="3C5E779C" w14:textId="77777777" w:rsidTr="007F10BC">
        <w:trPr>
          <w:cantSplit/>
        </w:trPr>
        <w:tc>
          <w:tcPr>
            <w:tcW w:w="764" w:type="dxa"/>
            <w:tcBorders>
              <w:right w:val="double" w:sz="4" w:space="0" w:color="auto"/>
            </w:tcBorders>
            <w:shd w:val="clear" w:color="auto" w:fill="auto"/>
            <w:vAlign w:val="center"/>
          </w:tcPr>
          <w:p w14:paraId="6B749487" w14:textId="77777777" w:rsidR="00DA604C" w:rsidRPr="00B916EC" w:rsidRDefault="00DA604C" w:rsidP="007F10BC">
            <w:pPr>
              <w:pStyle w:val="TAC"/>
            </w:pPr>
            <w:r w:rsidRPr="00B916EC">
              <w:t>14</w:t>
            </w:r>
          </w:p>
        </w:tc>
        <w:tc>
          <w:tcPr>
            <w:tcW w:w="7108" w:type="dxa"/>
            <w:gridSpan w:val="4"/>
            <w:tcBorders>
              <w:left w:val="double" w:sz="4" w:space="0" w:color="auto"/>
            </w:tcBorders>
            <w:vAlign w:val="center"/>
          </w:tcPr>
          <w:p w14:paraId="7272E23F" w14:textId="77777777" w:rsidR="00DA604C" w:rsidRPr="00B916EC" w:rsidRDefault="00DA604C" w:rsidP="007F10BC">
            <w:pPr>
              <w:pStyle w:val="TAC"/>
            </w:pPr>
            <w:r w:rsidRPr="00B916EC">
              <w:rPr>
                <w:rFonts w:cs="Arial"/>
                <w:kern w:val="24"/>
                <w:szCs w:val="18"/>
              </w:rPr>
              <w:t>Reserved</w:t>
            </w:r>
          </w:p>
        </w:tc>
      </w:tr>
      <w:tr w:rsidR="00DA604C" w:rsidRPr="00B916EC" w14:paraId="2D69E039" w14:textId="77777777" w:rsidTr="007F10BC">
        <w:trPr>
          <w:cantSplit/>
        </w:trPr>
        <w:tc>
          <w:tcPr>
            <w:tcW w:w="764" w:type="dxa"/>
            <w:tcBorders>
              <w:right w:val="double" w:sz="4" w:space="0" w:color="auto"/>
            </w:tcBorders>
            <w:shd w:val="clear" w:color="auto" w:fill="auto"/>
            <w:vAlign w:val="center"/>
          </w:tcPr>
          <w:p w14:paraId="0F1F64BB" w14:textId="77777777" w:rsidR="00DA604C" w:rsidRPr="00B916EC" w:rsidRDefault="00DA604C" w:rsidP="007F10BC">
            <w:pPr>
              <w:pStyle w:val="TAC"/>
            </w:pPr>
            <w:r w:rsidRPr="00B916EC">
              <w:rPr>
                <w:rFonts w:cs="Arial"/>
                <w:kern w:val="24"/>
                <w:szCs w:val="18"/>
              </w:rPr>
              <w:t>15</w:t>
            </w:r>
          </w:p>
        </w:tc>
        <w:tc>
          <w:tcPr>
            <w:tcW w:w="7108" w:type="dxa"/>
            <w:gridSpan w:val="4"/>
            <w:tcBorders>
              <w:left w:val="double" w:sz="4" w:space="0" w:color="auto"/>
            </w:tcBorders>
            <w:vAlign w:val="center"/>
          </w:tcPr>
          <w:p w14:paraId="4268113B" w14:textId="77777777" w:rsidR="00DA604C" w:rsidRPr="00B916EC" w:rsidRDefault="00DA604C" w:rsidP="007F10BC">
            <w:pPr>
              <w:pStyle w:val="TAC"/>
              <w:rPr>
                <w:rFonts w:cs="Arial"/>
                <w:kern w:val="24"/>
                <w:szCs w:val="18"/>
              </w:rPr>
            </w:pPr>
            <w:r w:rsidRPr="00B916EC">
              <w:rPr>
                <w:rFonts w:cs="Arial"/>
                <w:kern w:val="24"/>
                <w:szCs w:val="18"/>
              </w:rPr>
              <w:t>Reserved</w:t>
            </w:r>
          </w:p>
        </w:tc>
      </w:tr>
    </w:tbl>
    <w:p w14:paraId="537C5879" w14:textId="7FD049FF" w:rsidR="00DA604C" w:rsidRDefault="00DA604C" w:rsidP="00BD057D">
      <w:pPr>
        <w:pStyle w:val="a0"/>
        <w:ind w:left="54"/>
        <w:rPr>
          <w:rFonts w:eastAsiaTheme="minorEastAsia"/>
          <w:lang w:val="en-GB"/>
        </w:rPr>
      </w:pPr>
    </w:p>
    <w:p w14:paraId="74B3C67A" w14:textId="1C1DFDF0" w:rsidR="00744B14" w:rsidRDefault="00744B14" w:rsidP="00744B14">
      <w:pPr>
        <w:pStyle w:val="a7"/>
        <w:jc w:val="both"/>
      </w:pPr>
      <w:bookmarkStart w:id="44" w:name="_Ref68098880"/>
      <w:r>
        <w:t xml:space="preserve">Proposal </w:t>
      </w:r>
      <w:r>
        <w:fldChar w:fldCharType="begin"/>
      </w:r>
      <w:r>
        <w:instrText xml:space="preserve"> SEQ Proposal \* ARABIC </w:instrText>
      </w:r>
      <w:r>
        <w:fldChar w:fldCharType="separate"/>
      </w:r>
      <w:r w:rsidR="001D05C6">
        <w:rPr>
          <w:noProof/>
        </w:rPr>
        <w:t>13</w:t>
      </w:r>
      <w:r>
        <w:fldChar w:fldCharType="end"/>
      </w:r>
      <w:r>
        <w:t xml:space="preserve">: </w:t>
      </w:r>
      <w:r w:rsidR="0055143F">
        <w:t xml:space="preserve">To save more bits, </w:t>
      </w:r>
      <w:r>
        <w:t>the CORESET design of un-licensed band operation from 52.6GHz to 71GHz</w:t>
      </w:r>
      <w:r w:rsidR="0055143F">
        <w:t xml:space="preserve"> can</w:t>
      </w:r>
      <w:r>
        <w:t xml:space="preserve"> re-use the design criterion in NR-U, which occup</w:t>
      </w:r>
      <w:r w:rsidR="00424C4E">
        <w:t>ies</w:t>
      </w:r>
      <w:r>
        <w:t xml:space="preserve"> as much bandwidth as possible in the frequency domain.</w:t>
      </w:r>
      <w:bookmarkEnd w:id="44"/>
    </w:p>
    <w:p w14:paraId="55BF0BE6" w14:textId="1D385D49" w:rsidR="00130EC0" w:rsidRDefault="00130EC0" w:rsidP="00130EC0">
      <w:pPr>
        <w:rPr>
          <w:lang w:val="en-GB"/>
        </w:rPr>
      </w:pPr>
    </w:p>
    <w:p w14:paraId="40DF0165" w14:textId="3C2E47C2" w:rsidR="00130EC0" w:rsidRPr="00130EC0" w:rsidRDefault="00130EC0" w:rsidP="00130EC0">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sidRPr="00130EC0">
        <w:rPr>
          <w:rFonts w:cs="Times New Roman"/>
          <w:b w:val="0"/>
          <w:bCs w:val="0"/>
          <w:kern w:val="0"/>
          <w:sz w:val="36"/>
          <w:szCs w:val="20"/>
          <w:lang w:val="en-GB"/>
        </w:rPr>
        <w:t>PRACH and initial UL BWP</w:t>
      </w:r>
    </w:p>
    <w:p w14:paraId="46454FB7" w14:textId="77777777" w:rsidR="00130EC0" w:rsidRDefault="00130EC0" w:rsidP="00130EC0">
      <w:pPr>
        <w:pStyle w:val="a0"/>
        <w:rPr>
          <w:rFonts w:eastAsiaTheme="minorEastAsia"/>
          <w:b/>
          <w:bCs/>
          <w:lang w:val="en-GB"/>
        </w:rPr>
      </w:pPr>
      <w:r>
        <w:rPr>
          <w:rFonts w:eastAsiaTheme="minorEastAsia"/>
          <w:lang w:val="en-GB"/>
        </w:rPr>
        <w:t xml:space="preserve">In initial access process, in addition to the SSB channel, the PRACH channel is essential which will be discussed in this section. </w:t>
      </w:r>
    </w:p>
    <w:p w14:paraId="6C0FF904" w14:textId="142DECA6" w:rsidR="00130EC0" w:rsidRPr="00496D84" w:rsidRDefault="00130EC0" w:rsidP="00496D84">
      <w:pPr>
        <w:pStyle w:val="20"/>
        <w:numPr>
          <w:ilvl w:val="1"/>
          <w:numId w:val="46"/>
        </w:numPr>
        <w:rPr>
          <w:rFonts w:eastAsia="宋体"/>
          <w:b w:val="0"/>
          <w:sz w:val="30"/>
          <w:szCs w:val="30"/>
        </w:rPr>
      </w:pPr>
      <w:r w:rsidRPr="00496D84">
        <w:rPr>
          <w:rFonts w:eastAsia="宋体"/>
          <w:b w:val="0"/>
          <w:sz w:val="30"/>
          <w:szCs w:val="30"/>
        </w:rPr>
        <w:t>PRACH and initial UL BWP numerology selection</w:t>
      </w:r>
    </w:p>
    <w:p w14:paraId="3BD110FB" w14:textId="746D2B2F" w:rsidR="00130EC0" w:rsidRDefault="00130EC0" w:rsidP="00130EC0">
      <w:pPr>
        <w:spacing w:before="120" w:after="120"/>
        <w:jc w:val="both"/>
      </w:pPr>
      <w:r>
        <w:t xml:space="preserve">In RAN1#104-e meeting, the numerology of PRACH was discussed and the following options were agreed </w:t>
      </w:r>
      <w:r>
        <w:fldChar w:fldCharType="begin"/>
      </w:r>
      <w:r>
        <w:instrText xml:space="preserve"> REF _Ref53653647 \r \h </w:instrText>
      </w:r>
      <w:r>
        <w:fldChar w:fldCharType="separate"/>
      </w:r>
      <w:r w:rsidR="001D05C6">
        <w:t>[3]</w:t>
      </w:r>
      <w:r>
        <w:fldChar w:fldCharType="end"/>
      </w:r>
      <w:r>
        <w:t>:</w:t>
      </w:r>
    </w:p>
    <w:p w14:paraId="5E8530D8" w14:textId="77777777" w:rsidR="00130EC0" w:rsidRDefault="00130EC0" w:rsidP="00130EC0">
      <w:pPr>
        <w:rPr>
          <w:rFonts w:ascii="Times" w:eastAsia="Batang" w:hAnsi="Times"/>
          <w:lang w:val="en-GB" w:eastAsia="x-none"/>
        </w:rPr>
      </w:pPr>
      <w:r>
        <w:rPr>
          <w:rFonts w:ascii="Times" w:eastAsia="Batang" w:hAnsi="Times"/>
          <w:highlight w:val="green"/>
          <w:lang w:val="en-GB" w:eastAsia="x-none"/>
        </w:rPr>
        <w:t>Agreement:</w:t>
      </w:r>
    </w:p>
    <w:p w14:paraId="36AFA922" w14:textId="77777777" w:rsidR="00130EC0" w:rsidRDefault="00130EC0" w:rsidP="00130EC0">
      <w:pPr>
        <w:widowControl w:val="0"/>
        <w:numPr>
          <w:ilvl w:val="0"/>
          <w:numId w:val="40"/>
        </w:numPr>
        <w:spacing w:line="256" w:lineRule="auto"/>
        <w:jc w:val="both"/>
        <w:rPr>
          <w:rFonts w:ascii="Times" w:eastAsia="Batang" w:hAnsi="Times" w:cs="Times"/>
          <w:szCs w:val="20"/>
          <w:lang w:val="en-GB"/>
        </w:rPr>
      </w:pPr>
      <w:r>
        <w:rPr>
          <w:rFonts w:ascii="Times" w:eastAsia="Batang" w:hAnsi="Times" w:cs="Times"/>
          <w:szCs w:val="20"/>
          <w:lang w:val="en-GB"/>
        </w:rPr>
        <w:t>For initial access and non-initial access use cases, support 120kHz PRACH SCS with sequence length L=571, 1151 (in addition to L=139) for PRACH Formats A1~A3, B1~B4, C0, and C2.</w:t>
      </w:r>
    </w:p>
    <w:p w14:paraId="0BF84EF4" w14:textId="77777777" w:rsidR="00130EC0" w:rsidRDefault="00130EC0" w:rsidP="00130EC0">
      <w:pPr>
        <w:widowControl w:val="0"/>
        <w:numPr>
          <w:ilvl w:val="0"/>
          <w:numId w:val="40"/>
        </w:numPr>
        <w:spacing w:line="256" w:lineRule="auto"/>
        <w:jc w:val="both"/>
        <w:rPr>
          <w:rFonts w:ascii="Times" w:eastAsia="Batang" w:hAnsi="Times" w:cs="Times"/>
          <w:szCs w:val="20"/>
          <w:lang w:val="en-GB"/>
        </w:rPr>
      </w:pPr>
      <w:r>
        <w:rPr>
          <w:rFonts w:ascii="Times" w:eastAsia="Batang" w:hAnsi="Times" w:cs="Times"/>
          <w:szCs w:val="20"/>
          <w:lang w:val="en-GB"/>
        </w:rPr>
        <w:t>For</w:t>
      </w:r>
      <w:r>
        <w:rPr>
          <w:rFonts w:ascii="Times" w:eastAsia="Batang" w:hAnsi="Times" w:cs="Times"/>
          <w:color w:val="C00000"/>
          <w:szCs w:val="20"/>
          <w:lang w:val="en-GB"/>
        </w:rPr>
        <w:t xml:space="preserve"> </w:t>
      </w:r>
      <w:r>
        <w:rPr>
          <w:rFonts w:ascii="Times" w:eastAsia="Batang" w:hAnsi="Times" w:cs="Times"/>
          <w:szCs w:val="20"/>
          <w:lang w:val="en-GB"/>
        </w:rPr>
        <w:t xml:space="preserve">non-initial access use cases, </w:t>
      </w:r>
    </w:p>
    <w:p w14:paraId="4FF992B3" w14:textId="77777777" w:rsidR="00130EC0" w:rsidRDefault="00130EC0" w:rsidP="00130EC0">
      <w:pPr>
        <w:widowControl w:val="0"/>
        <w:numPr>
          <w:ilvl w:val="1"/>
          <w:numId w:val="40"/>
        </w:numPr>
        <w:spacing w:line="256" w:lineRule="auto"/>
        <w:jc w:val="both"/>
        <w:rPr>
          <w:rFonts w:ascii="Times" w:eastAsia="Batang" w:hAnsi="Times" w:cs="Times"/>
          <w:szCs w:val="20"/>
          <w:lang w:val="en-GB"/>
        </w:rPr>
      </w:pPr>
      <w:r>
        <w:rPr>
          <w:rFonts w:ascii="Times" w:eastAsia="Batang" w:hAnsi="Times" w:cs="Times"/>
          <w:szCs w:val="20"/>
          <w:lang w:val="en-GB"/>
        </w:rPr>
        <w:t>if 480kHz and/or 960 kHz SSB SCS is agreed to be supported, support 480 and/or 960 kHz PRACH SCS with sequence length L=139 for PRACH Formats A1~A3, B1~B4, C0, and C2, respectively.</w:t>
      </w:r>
    </w:p>
    <w:p w14:paraId="347DAF60" w14:textId="77777777" w:rsidR="00130EC0" w:rsidRDefault="00130EC0" w:rsidP="00130EC0">
      <w:pPr>
        <w:widowControl w:val="0"/>
        <w:numPr>
          <w:ilvl w:val="2"/>
          <w:numId w:val="40"/>
        </w:numPr>
        <w:tabs>
          <w:tab w:val="left" w:pos="1080"/>
        </w:tabs>
        <w:spacing w:line="256" w:lineRule="auto"/>
        <w:jc w:val="both"/>
        <w:rPr>
          <w:rFonts w:ascii="Times" w:eastAsia="Batang" w:hAnsi="Times" w:cs="Times"/>
          <w:szCs w:val="20"/>
          <w:lang w:val="en-GB"/>
        </w:rPr>
      </w:pPr>
      <w:r>
        <w:rPr>
          <w:rFonts w:ascii="Times" w:eastAsia="Batang" w:hAnsi="Times" w:cs="Times"/>
          <w:szCs w:val="20"/>
          <w:lang w:val="en-GB"/>
        </w:rPr>
        <w:t>FFS: support of sequence length L = 571, 1151</w:t>
      </w:r>
    </w:p>
    <w:p w14:paraId="54BDC140" w14:textId="77777777" w:rsidR="00130EC0" w:rsidRDefault="00130EC0" w:rsidP="00130EC0">
      <w:pPr>
        <w:widowControl w:val="0"/>
        <w:numPr>
          <w:ilvl w:val="0"/>
          <w:numId w:val="40"/>
        </w:numPr>
        <w:spacing w:line="256" w:lineRule="auto"/>
        <w:jc w:val="both"/>
        <w:rPr>
          <w:rFonts w:ascii="Times" w:eastAsia="Batang" w:hAnsi="Times" w:cs="Times"/>
          <w:szCs w:val="20"/>
          <w:lang w:val="en-GB"/>
        </w:rPr>
      </w:pPr>
      <w:r>
        <w:rPr>
          <w:rFonts w:ascii="Times" w:eastAsia="Batang" w:hAnsi="Times" w:cs="Times"/>
          <w:szCs w:val="20"/>
          <w:lang w:val="en-GB"/>
        </w:rPr>
        <w:t>FFS: Support of 480 and/or 960 kHz PRACH SCS for initial access use cases, if 480 and/or 960 kHz SSB SCS is agreed to be supported for initial access</w:t>
      </w:r>
    </w:p>
    <w:p w14:paraId="0EABAA1E" w14:textId="77777777" w:rsidR="00130EC0" w:rsidRDefault="00130EC0" w:rsidP="00130EC0">
      <w:pPr>
        <w:pStyle w:val="a0"/>
        <w:rPr>
          <w:rFonts w:eastAsiaTheme="minorEastAsia"/>
          <w:lang w:val="en-GB"/>
        </w:rPr>
      </w:pPr>
    </w:p>
    <w:p w14:paraId="6AA9E9A8" w14:textId="3BEFDC21" w:rsidR="00130EC0" w:rsidRDefault="00130EC0" w:rsidP="00130EC0">
      <w:pPr>
        <w:spacing w:before="120" w:after="120"/>
        <w:jc w:val="both"/>
        <w:rPr>
          <w:b/>
          <w:bCs/>
        </w:rPr>
      </w:pPr>
      <w:r>
        <w:t>In NR FR1&amp;FR2, there are different PRACH formats defined in TS 38.211 as shown in</w:t>
      </w:r>
      <w:r>
        <w:rPr>
          <w:b/>
        </w:rPr>
        <w:t xml:space="preserve"> </w:t>
      </w:r>
      <w:r w:rsidR="00191E60" w:rsidRPr="00191E60">
        <w:rPr>
          <w:b/>
        </w:rPr>
        <w:fldChar w:fldCharType="begin"/>
      </w:r>
      <w:r w:rsidR="00191E60" w:rsidRPr="00191E60">
        <w:rPr>
          <w:b/>
        </w:rPr>
        <w:instrText xml:space="preserve"> REF _Ref71636504 \h </w:instrText>
      </w:r>
      <w:r w:rsidR="00191E60" w:rsidRPr="00191E60">
        <w:rPr>
          <w:b/>
        </w:rPr>
      </w:r>
      <w:r w:rsidR="00191E60" w:rsidRPr="00191E60">
        <w:rPr>
          <w:b/>
        </w:rPr>
        <w:instrText xml:space="preserve"> \* MERGEFORMAT </w:instrText>
      </w:r>
      <w:r w:rsidR="00191E60" w:rsidRPr="00191E60">
        <w:rPr>
          <w:b/>
        </w:rPr>
        <w:fldChar w:fldCharType="separate"/>
      </w:r>
      <w:r w:rsidR="00191E60" w:rsidRPr="00191E60">
        <w:rPr>
          <w:b/>
          <w:bCs/>
          <w:sz w:val="18"/>
        </w:rPr>
        <w:t xml:space="preserve">Table </w:t>
      </w:r>
      <w:r w:rsidR="00191E60" w:rsidRPr="00191E60">
        <w:rPr>
          <w:b/>
          <w:bCs/>
          <w:noProof/>
          <w:sz w:val="18"/>
        </w:rPr>
        <w:t>6</w:t>
      </w:r>
      <w:r w:rsidR="00191E60" w:rsidRPr="00191E60">
        <w:rPr>
          <w:b/>
        </w:rPr>
        <w:fldChar w:fldCharType="end"/>
      </w:r>
      <w:r w:rsidR="00191E60">
        <w:rPr>
          <w:b/>
        </w:rPr>
        <w:t xml:space="preserve"> </w:t>
      </w:r>
      <w:r>
        <w:t>below. Special SCS is defined for format 0-3 mainly targeting for very large coverage scenario (e.g. &gt;1000m) and FR1. However, in 52.6-71GHz, the target use case is small cell and there is no need to support such scenario. Thus, PRACH format 0-3 need not to be supported in 52.6-71GHz.</w:t>
      </w:r>
    </w:p>
    <w:p w14:paraId="1375CB0B" w14:textId="017D22B8" w:rsidR="00130EC0" w:rsidRDefault="00130EC0" w:rsidP="00130EC0">
      <w:pPr>
        <w:pStyle w:val="a7"/>
        <w:jc w:val="center"/>
        <w:rPr>
          <w:b w:val="0"/>
          <w:sz w:val="18"/>
        </w:rPr>
      </w:pPr>
      <w:bookmarkStart w:id="45" w:name="_Ref68095657"/>
      <w:bookmarkStart w:id="46" w:name="_Ref71636504"/>
      <w:r>
        <w:rPr>
          <w:bCs/>
          <w:sz w:val="18"/>
        </w:rPr>
        <w:t xml:space="preserve">Table </w:t>
      </w:r>
      <w:r>
        <w:fldChar w:fldCharType="begin"/>
      </w:r>
      <w:r>
        <w:rPr>
          <w:bCs/>
          <w:sz w:val="18"/>
        </w:rPr>
        <w:instrText xml:space="preserve"> SEQ Table \* ARABIC </w:instrText>
      </w:r>
      <w:r>
        <w:fldChar w:fldCharType="separate"/>
      </w:r>
      <w:r w:rsidR="001D05C6">
        <w:rPr>
          <w:bCs/>
          <w:noProof/>
          <w:sz w:val="18"/>
        </w:rPr>
        <w:t>6</w:t>
      </w:r>
      <w:r>
        <w:fldChar w:fldCharType="end"/>
      </w:r>
      <w:bookmarkEnd w:id="46"/>
      <w:r>
        <w:rPr>
          <w:b w:val="0"/>
          <w:sz w:val="18"/>
        </w:rPr>
        <w:tab/>
        <w:t xml:space="preserve">   PRACH formats for NR FR1&amp;FR2</w:t>
      </w:r>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4078"/>
      </w:tblGrid>
      <w:tr w:rsidR="00130EC0" w14:paraId="744A5241" w14:textId="77777777" w:rsidTr="00130EC0">
        <w:trPr>
          <w:jc w:val="center"/>
        </w:trPr>
        <w:tc>
          <w:tcPr>
            <w:tcW w:w="1395" w:type="dxa"/>
            <w:tcBorders>
              <w:top w:val="single" w:sz="4" w:space="0" w:color="auto"/>
              <w:left w:val="single" w:sz="4" w:space="0" w:color="auto"/>
              <w:bottom w:val="single" w:sz="4" w:space="0" w:color="auto"/>
              <w:right w:val="single" w:sz="4" w:space="0" w:color="auto"/>
            </w:tcBorders>
            <w:hideMark/>
          </w:tcPr>
          <w:p w14:paraId="28FB25E3" w14:textId="77777777" w:rsidR="00130EC0" w:rsidRDefault="00130EC0">
            <w:pPr>
              <w:keepNext/>
              <w:keepLines/>
              <w:jc w:val="center"/>
              <w:rPr>
                <w:rFonts w:eastAsia="Batang"/>
                <w:b/>
                <w:sz w:val="18"/>
                <w:szCs w:val="18"/>
                <w:lang w:val="en-GB" w:eastAsia="en-US"/>
              </w:rPr>
            </w:pPr>
            <w:r>
              <w:rPr>
                <w:rFonts w:eastAsia="Batang"/>
                <w:b/>
                <w:sz w:val="18"/>
                <w:szCs w:val="18"/>
                <w:lang w:val="en-GB"/>
              </w:rPr>
              <w:lastRenderedPageBreak/>
              <w:t>Format</w:t>
            </w:r>
          </w:p>
        </w:tc>
        <w:tc>
          <w:tcPr>
            <w:tcW w:w="1185" w:type="dxa"/>
            <w:tcBorders>
              <w:top w:val="single" w:sz="4" w:space="0" w:color="auto"/>
              <w:left w:val="single" w:sz="4" w:space="0" w:color="auto"/>
              <w:bottom w:val="single" w:sz="4" w:space="0" w:color="auto"/>
              <w:right w:val="single" w:sz="4" w:space="0" w:color="auto"/>
            </w:tcBorders>
            <w:hideMark/>
          </w:tcPr>
          <w:p w14:paraId="45E9347B" w14:textId="77777777" w:rsidR="00130EC0" w:rsidRDefault="00130EC0">
            <w:pPr>
              <w:keepNext/>
              <w:keepLines/>
              <w:jc w:val="center"/>
              <w:rPr>
                <w:rFonts w:eastAsia="Batang"/>
                <w:b/>
                <w:sz w:val="18"/>
                <w:szCs w:val="18"/>
                <w:lang w:val="en-GB"/>
              </w:rPr>
            </w:pPr>
            <w:r>
              <w:rPr>
                <w:rFonts w:eastAsia="Batang"/>
                <w:b/>
                <w:position w:val="-10"/>
                <w:sz w:val="18"/>
                <w:szCs w:val="18"/>
                <w:lang w:val="en-GB" w:eastAsia="en-US"/>
              </w:rPr>
              <w:object w:dxaOrig="405" w:dyaOrig="300" w14:anchorId="5A7B2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pt" o:ole="">
                  <v:imagedata r:id="rId27" o:title=""/>
                </v:shape>
                <o:OLEObject Type="Embed" ProgID="Equation.3" ShapeID="_x0000_i1025" DrawAspect="Content" ObjectID="_1682249424" r:id="rId28"/>
              </w:object>
            </w:r>
          </w:p>
        </w:tc>
        <w:tc>
          <w:tcPr>
            <w:tcW w:w="4078" w:type="dxa"/>
            <w:tcBorders>
              <w:top w:val="single" w:sz="4" w:space="0" w:color="auto"/>
              <w:left w:val="single" w:sz="4" w:space="0" w:color="auto"/>
              <w:bottom w:val="single" w:sz="4" w:space="0" w:color="auto"/>
              <w:right w:val="single" w:sz="4" w:space="0" w:color="auto"/>
            </w:tcBorders>
            <w:hideMark/>
          </w:tcPr>
          <w:p w14:paraId="1E8F234F" w14:textId="77777777" w:rsidR="00130EC0" w:rsidRDefault="00130EC0">
            <w:pPr>
              <w:keepNext/>
              <w:keepLines/>
              <w:jc w:val="center"/>
              <w:rPr>
                <w:rFonts w:eastAsia="Batang"/>
                <w:b/>
                <w:sz w:val="18"/>
                <w:szCs w:val="18"/>
                <w:lang w:val="en-GB"/>
              </w:rPr>
            </w:pPr>
            <w:r>
              <w:rPr>
                <w:rFonts w:eastAsia="Times New Roman"/>
                <w:b/>
                <w:position w:val="-10"/>
                <w:sz w:val="18"/>
                <w:szCs w:val="18"/>
                <w:lang w:val="en-GB" w:eastAsia="en-US"/>
              </w:rPr>
              <w:object w:dxaOrig="525" w:dyaOrig="345" w14:anchorId="408E71E2">
                <v:shape id="_x0000_i1026" type="#_x0000_t75" style="width:26.5pt;height:17.3pt" o:ole="">
                  <v:imagedata r:id="rId29" o:title=""/>
                </v:shape>
                <o:OLEObject Type="Embed" ProgID="Equation.3" ShapeID="_x0000_i1026" DrawAspect="Content" ObjectID="_1682249425" r:id="rId30"/>
              </w:object>
            </w:r>
          </w:p>
        </w:tc>
      </w:tr>
      <w:tr w:rsidR="00130EC0" w14:paraId="2919435A" w14:textId="77777777" w:rsidTr="00130EC0">
        <w:trPr>
          <w:jc w:val="center"/>
        </w:trPr>
        <w:tc>
          <w:tcPr>
            <w:tcW w:w="1395" w:type="dxa"/>
            <w:tcBorders>
              <w:top w:val="single" w:sz="4" w:space="0" w:color="auto"/>
              <w:left w:val="single" w:sz="4" w:space="0" w:color="auto"/>
              <w:bottom w:val="single" w:sz="4" w:space="0" w:color="auto"/>
              <w:right w:val="single" w:sz="4" w:space="0" w:color="auto"/>
            </w:tcBorders>
            <w:hideMark/>
          </w:tcPr>
          <w:p w14:paraId="62428F88"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0</w:t>
            </w:r>
          </w:p>
        </w:tc>
        <w:tc>
          <w:tcPr>
            <w:tcW w:w="1185" w:type="dxa"/>
            <w:tcBorders>
              <w:top w:val="single" w:sz="4" w:space="0" w:color="auto"/>
              <w:left w:val="single" w:sz="4" w:space="0" w:color="auto"/>
              <w:bottom w:val="single" w:sz="4" w:space="0" w:color="auto"/>
              <w:right w:val="single" w:sz="4" w:space="0" w:color="auto"/>
            </w:tcBorders>
            <w:hideMark/>
          </w:tcPr>
          <w:p w14:paraId="2E89416E"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839</w:t>
            </w:r>
          </w:p>
        </w:tc>
        <w:tc>
          <w:tcPr>
            <w:tcW w:w="4078" w:type="dxa"/>
            <w:tcBorders>
              <w:top w:val="single" w:sz="4" w:space="0" w:color="auto"/>
              <w:left w:val="single" w:sz="4" w:space="0" w:color="auto"/>
              <w:bottom w:val="single" w:sz="4" w:space="0" w:color="auto"/>
              <w:right w:val="single" w:sz="4" w:space="0" w:color="auto"/>
            </w:tcBorders>
            <w:hideMark/>
          </w:tcPr>
          <w:p w14:paraId="629FD773"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1.25 kHz</w:t>
            </w:r>
          </w:p>
        </w:tc>
      </w:tr>
      <w:tr w:rsidR="00130EC0" w14:paraId="7C46E3F0" w14:textId="77777777" w:rsidTr="00130EC0">
        <w:trPr>
          <w:jc w:val="center"/>
        </w:trPr>
        <w:tc>
          <w:tcPr>
            <w:tcW w:w="1395" w:type="dxa"/>
            <w:tcBorders>
              <w:top w:val="single" w:sz="4" w:space="0" w:color="auto"/>
              <w:left w:val="single" w:sz="4" w:space="0" w:color="auto"/>
              <w:bottom w:val="single" w:sz="4" w:space="0" w:color="auto"/>
              <w:right w:val="single" w:sz="4" w:space="0" w:color="auto"/>
            </w:tcBorders>
            <w:hideMark/>
          </w:tcPr>
          <w:p w14:paraId="49398EBD"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1</w:t>
            </w:r>
          </w:p>
        </w:tc>
        <w:tc>
          <w:tcPr>
            <w:tcW w:w="1185" w:type="dxa"/>
            <w:tcBorders>
              <w:top w:val="single" w:sz="4" w:space="0" w:color="auto"/>
              <w:left w:val="single" w:sz="4" w:space="0" w:color="auto"/>
              <w:bottom w:val="single" w:sz="4" w:space="0" w:color="auto"/>
              <w:right w:val="single" w:sz="4" w:space="0" w:color="auto"/>
            </w:tcBorders>
            <w:hideMark/>
          </w:tcPr>
          <w:p w14:paraId="4025C798"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839</w:t>
            </w:r>
          </w:p>
        </w:tc>
        <w:tc>
          <w:tcPr>
            <w:tcW w:w="4078" w:type="dxa"/>
            <w:tcBorders>
              <w:top w:val="single" w:sz="4" w:space="0" w:color="auto"/>
              <w:left w:val="single" w:sz="4" w:space="0" w:color="auto"/>
              <w:bottom w:val="single" w:sz="4" w:space="0" w:color="auto"/>
              <w:right w:val="single" w:sz="4" w:space="0" w:color="auto"/>
            </w:tcBorders>
            <w:hideMark/>
          </w:tcPr>
          <w:p w14:paraId="0466F162"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1.25 kHz</w:t>
            </w:r>
          </w:p>
        </w:tc>
      </w:tr>
      <w:tr w:rsidR="00130EC0" w14:paraId="5B8E1140" w14:textId="77777777" w:rsidTr="00130EC0">
        <w:trPr>
          <w:jc w:val="center"/>
        </w:trPr>
        <w:tc>
          <w:tcPr>
            <w:tcW w:w="1395" w:type="dxa"/>
            <w:tcBorders>
              <w:top w:val="single" w:sz="4" w:space="0" w:color="auto"/>
              <w:left w:val="single" w:sz="4" w:space="0" w:color="auto"/>
              <w:bottom w:val="single" w:sz="4" w:space="0" w:color="auto"/>
              <w:right w:val="single" w:sz="4" w:space="0" w:color="auto"/>
            </w:tcBorders>
            <w:hideMark/>
          </w:tcPr>
          <w:p w14:paraId="46A355E3"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2</w:t>
            </w:r>
          </w:p>
        </w:tc>
        <w:tc>
          <w:tcPr>
            <w:tcW w:w="1185" w:type="dxa"/>
            <w:tcBorders>
              <w:top w:val="single" w:sz="4" w:space="0" w:color="auto"/>
              <w:left w:val="single" w:sz="4" w:space="0" w:color="auto"/>
              <w:bottom w:val="single" w:sz="4" w:space="0" w:color="auto"/>
              <w:right w:val="single" w:sz="4" w:space="0" w:color="auto"/>
            </w:tcBorders>
            <w:hideMark/>
          </w:tcPr>
          <w:p w14:paraId="0322CE4B"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839</w:t>
            </w:r>
          </w:p>
        </w:tc>
        <w:tc>
          <w:tcPr>
            <w:tcW w:w="4078" w:type="dxa"/>
            <w:tcBorders>
              <w:top w:val="single" w:sz="4" w:space="0" w:color="auto"/>
              <w:left w:val="single" w:sz="4" w:space="0" w:color="auto"/>
              <w:bottom w:val="single" w:sz="4" w:space="0" w:color="auto"/>
              <w:right w:val="single" w:sz="4" w:space="0" w:color="auto"/>
            </w:tcBorders>
            <w:hideMark/>
          </w:tcPr>
          <w:p w14:paraId="6950CB24"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1.25 kHz</w:t>
            </w:r>
          </w:p>
        </w:tc>
      </w:tr>
      <w:tr w:rsidR="00130EC0" w14:paraId="5DED23BE" w14:textId="77777777" w:rsidTr="00130EC0">
        <w:trPr>
          <w:jc w:val="center"/>
        </w:trPr>
        <w:tc>
          <w:tcPr>
            <w:tcW w:w="1395" w:type="dxa"/>
            <w:tcBorders>
              <w:top w:val="single" w:sz="4" w:space="0" w:color="auto"/>
              <w:left w:val="single" w:sz="4" w:space="0" w:color="auto"/>
              <w:bottom w:val="single" w:sz="4" w:space="0" w:color="auto"/>
              <w:right w:val="single" w:sz="4" w:space="0" w:color="auto"/>
            </w:tcBorders>
            <w:hideMark/>
          </w:tcPr>
          <w:p w14:paraId="7438A7AD"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3</w:t>
            </w:r>
          </w:p>
        </w:tc>
        <w:tc>
          <w:tcPr>
            <w:tcW w:w="1185" w:type="dxa"/>
            <w:tcBorders>
              <w:top w:val="single" w:sz="4" w:space="0" w:color="auto"/>
              <w:left w:val="single" w:sz="4" w:space="0" w:color="auto"/>
              <w:bottom w:val="single" w:sz="4" w:space="0" w:color="auto"/>
              <w:right w:val="single" w:sz="4" w:space="0" w:color="auto"/>
            </w:tcBorders>
            <w:hideMark/>
          </w:tcPr>
          <w:p w14:paraId="3C859979"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839</w:t>
            </w:r>
          </w:p>
        </w:tc>
        <w:tc>
          <w:tcPr>
            <w:tcW w:w="4078" w:type="dxa"/>
            <w:tcBorders>
              <w:top w:val="single" w:sz="4" w:space="0" w:color="auto"/>
              <w:left w:val="single" w:sz="4" w:space="0" w:color="auto"/>
              <w:bottom w:val="single" w:sz="4" w:space="0" w:color="auto"/>
              <w:right w:val="single" w:sz="4" w:space="0" w:color="auto"/>
            </w:tcBorders>
            <w:hideMark/>
          </w:tcPr>
          <w:p w14:paraId="6C5D9A16"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5 kHz</w:t>
            </w:r>
          </w:p>
        </w:tc>
      </w:tr>
      <w:tr w:rsidR="00130EC0" w14:paraId="351F9A69" w14:textId="77777777" w:rsidTr="00130EC0">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6D8123A3"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A1</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E410879"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6FEEBEEE"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Times New Roman"/>
                <w:position w:val="-6"/>
                <w:sz w:val="18"/>
                <w:szCs w:val="18"/>
                <w:lang w:val="en-GB" w:eastAsia="en-GB"/>
              </w:rPr>
              <w:object w:dxaOrig="945" w:dyaOrig="300" w14:anchorId="33B3B788">
                <v:shape id="_x0000_i1027" type="#_x0000_t75" style="width:47.25pt;height:15pt" o:ole="">
                  <v:imagedata r:id="rId31" o:title=""/>
                </v:shape>
                <o:OLEObject Type="Embed" ProgID="Equation.3" ShapeID="_x0000_i1027" DrawAspect="Content" ObjectID="_1682249426" r:id="rId32"/>
              </w:object>
            </w:r>
          </w:p>
        </w:tc>
      </w:tr>
      <w:tr w:rsidR="00130EC0" w14:paraId="6F86B34C" w14:textId="77777777" w:rsidTr="00130EC0">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187381FE"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A2</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24EAA91"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3EF2467B"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Times New Roman"/>
                <w:position w:val="-6"/>
                <w:sz w:val="18"/>
                <w:szCs w:val="18"/>
                <w:lang w:val="en-GB" w:eastAsia="en-GB"/>
              </w:rPr>
              <w:object w:dxaOrig="945" w:dyaOrig="300" w14:anchorId="10949A60">
                <v:shape id="_x0000_i1028" type="#_x0000_t75" style="width:47.25pt;height:15pt" o:ole="">
                  <v:imagedata r:id="rId31" o:title=""/>
                </v:shape>
                <o:OLEObject Type="Embed" ProgID="Equation.3" ShapeID="_x0000_i1028" DrawAspect="Content" ObjectID="_1682249427" r:id="rId33"/>
              </w:object>
            </w:r>
          </w:p>
        </w:tc>
      </w:tr>
      <w:tr w:rsidR="00130EC0" w14:paraId="55C1791E" w14:textId="77777777" w:rsidTr="00130EC0">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1D9969EA"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A3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18100DD"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6D0AE35E"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Times New Roman"/>
                <w:position w:val="-6"/>
                <w:sz w:val="18"/>
                <w:szCs w:val="18"/>
                <w:lang w:val="en-GB" w:eastAsia="en-GB"/>
              </w:rPr>
              <w:object w:dxaOrig="945" w:dyaOrig="300" w14:anchorId="2FF310AB">
                <v:shape id="_x0000_i1029" type="#_x0000_t75" style="width:47.25pt;height:15pt" o:ole="">
                  <v:imagedata r:id="rId31" o:title=""/>
                </v:shape>
                <o:OLEObject Type="Embed" ProgID="Equation.3" ShapeID="_x0000_i1029" DrawAspect="Content" ObjectID="_1682249428" r:id="rId34"/>
              </w:object>
            </w:r>
          </w:p>
        </w:tc>
      </w:tr>
      <w:tr w:rsidR="00130EC0" w14:paraId="512115D3" w14:textId="77777777" w:rsidTr="00130EC0">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7A506A5B"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B1</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A0D2BED"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665B2180"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Times New Roman"/>
                <w:position w:val="-6"/>
                <w:sz w:val="18"/>
                <w:szCs w:val="18"/>
                <w:lang w:val="en-GB" w:eastAsia="en-GB"/>
              </w:rPr>
              <w:object w:dxaOrig="945" w:dyaOrig="300" w14:anchorId="1AD34804">
                <v:shape id="_x0000_i1030" type="#_x0000_t75" style="width:47.25pt;height:15pt" o:ole="">
                  <v:imagedata r:id="rId31" o:title=""/>
                </v:shape>
                <o:OLEObject Type="Embed" ProgID="Equation.3" ShapeID="_x0000_i1030" DrawAspect="Content" ObjectID="_1682249429" r:id="rId35"/>
              </w:object>
            </w:r>
          </w:p>
        </w:tc>
      </w:tr>
      <w:tr w:rsidR="00130EC0" w14:paraId="560BA0C6" w14:textId="77777777" w:rsidTr="00130EC0">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7D4F0FD2"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B2</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D1EF920"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08483AFD"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Times New Roman"/>
                <w:position w:val="-6"/>
                <w:sz w:val="18"/>
                <w:szCs w:val="18"/>
                <w:lang w:val="en-GB" w:eastAsia="en-GB"/>
              </w:rPr>
              <w:object w:dxaOrig="945" w:dyaOrig="300" w14:anchorId="367E7767">
                <v:shape id="_x0000_i1031" type="#_x0000_t75" style="width:47.25pt;height:15pt" o:ole="">
                  <v:imagedata r:id="rId31" o:title=""/>
                </v:shape>
                <o:OLEObject Type="Embed" ProgID="Equation.3" ShapeID="_x0000_i1031" DrawAspect="Content" ObjectID="_1682249430" r:id="rId36"/>
              </w:object>
            </w:r>
          </w:p>
        </w:tc>
      </w:tr>
      <w:tr w:rsidR="00130EC0" w14:paraId="6CCB4691" w14:textId="77777777" w:rsidTr="00130EC0">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1723B3DC"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B3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FB7AFED"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54E4E8FE"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Times New Roman"/>
                <w:position w:val="-6"/>
                <w:sz w:val="18"/>
                <w:szCs w:val="18"/>
                <w:lang w:val="en-GB" w:eastAsia="en-GB"/>
              </w:rPr>
              <w:object w:dxaOrig="945" w:dyaOrig="300" w14:anchorId="2CB77BDE">
                <v:shape id="_x0000_i1032" type="#_x0000_t75" style="width:47.25pt;height:15pt" o:ole="">
                  <v:imagedata r:id="rId31" o:title=""/>
                </v:shape>
                <o:OLEObject Type="Embed" ProgID="Equation.3" ShapeID="_x0000_i1032" DrawAspect="Content" ObjectID="_1682249431" r:id="rId37"/>
              </w:object>
            </w:r>
          </w:p>
        </w:tc>
      </w:tr>
      <w:tr w:rsidR="00130EC0" w14:paraId="3D4DF900" w14:textId="77777777" w:rsidTr="00130EC0">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4D5F10E7"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B4</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3183ADE"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63974564"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Times New Roman"/>
                <w:position w:val="-6"/>
                <w:sz w:val="18"/>
                <w:szCs w:val="18"/>
                <w:lang w:val="en-GB" w:eastAsia="en-GB"/>
              </w:rPr>
              <w:object w:dxaOrig="945" w:dyaOrig="300" w14:anchorId="1617B823">
                <v:shape id="_x0000_i1033" type="#_x0000_t75" style="width:47.25pt;height:15pt" o:ole="">
                  <v:imagedata r:id="rId31" o:title=""/>
                </v:shape>
                <o:OLEObject Type="Embed" ProgID="Equation.3" ShapeID="_x0000_i1033" DrawAspect="Content" ObjectID="_1682249432" r:id="rId38"/>
              </w:object>
            </w:r>
          </w:p>
        </w:tc>
      </w:tr>
      <w:tr w:rsidR="00130EC0" w14:paraId="315B6F7F" w14:textId="77777777" w:rsidTr="00130EC0">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73564F83"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C0</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1353E9D"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02AFE7C7"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Times New Roman"/>
                <w:position w:val="-6"/>
                <w:sz w:val="18"/>
                <w:szCs w:val="18"/>
                <w:lang w:val="en-GB" w:eastAsia="en-GB"/>
              </w:rPr>
              <w:object w:dxaOrig="945" w:dyaOrig="300" w14:anchorId="26FFCAF1">
                <v:shape id="_x0000_i1034" type="#_x0000_t75" style="width:47.25pt;height:15pt" o:ole="">
                  <v:imagedata r:id="rId31" o:title=""/>
                </v:shape>
                <o:OLEObject Type="Embed" ProgID="Equation.3" ShapeID="_x0000_i1034" DrawAspect="Content" ObjectID="_1682249433" r:id="rId39"/>
              </w:object>
            </w:r>
          </w:p>
        </w:tc>
      </w:tr>
      <w:tr w:rsidR="00130EC0" w14:paraId="773D51B0" w14:textId="77777777" w:rsidTr="00130EC0">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1BD12971"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C2</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22F9769"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Batang"/>
                <w:sz w:val="18"/>
                <w:szCs w:val="18"/>
                <w:lang w:val="en-GB" w:eastAsia="en-GB"/>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36D07C4C" w14:textId="77777777" w:rsidR="00130EC0" w:rsidRDefault="00130EC0">
            <w:pPr>
              <w:keepNext/>
              <w:keepLines/>
              <w:overflowPunct w:val="0"/>
              <w:autoSpaceDE w:val="0"/>
              <w:autoSpaceDN w:val="0"/>
              <w:adjustRightInd w:val="0"/>
              <w:jc w:val="center"/>
              <w:textAlignment w:val="baseline"/>
              <w:rPr>
                <w:rFonts w:eastAsia="Batang"/>
                <w:sz w:val="18"/>
                <w:szCs w:val="18"/>
                <w:lang w:val="en-GB" w:eastAsia="en-GB"/>
              </w:rPr>
            </w:pPr>
            <w:r>
              <w:rPr>
                <w:rFonts w:eastAsia="Times New Roman"/>
                <w:position w:val="-6"/>
                <w:sz w:val="18"/>
                <w:szCs w:val="18"/>
                <w:lang w:val="en-GB" w:eastAsia="en-GB"/>
              </w:rPr>
              <w:object w:dxaOrig="945" w:dyaOrig="300" w14:anchorId="3E194A2E">
                <v:shape id="_x0000_i1035" type="#_x0000_t75" style="width:47.25pt;height:15pt" o:ole="">
                  <v:imagedata r:id="rId31" o:title=""/>
                </v:shape>
                <o:OLEObject Type="Embed" ProgID="Equation.3" ShapeID="_x0000_i1035" DrawAspect="Content" ObjectID="_1682249434" r:id="rId40"/>
              </w:object>
            </w:r>
          </w:p>
        </w:tc>
      </w:tr>
    </w:tbl>
    <w:p w14:paraId="0673C43A" w14:textId="77777777" w:rsidR="00130EC0" w:rsidRDefault="00130EC0" w:rsidP="00130EC0">
      <w:pPr>
        <w:overflowPunct w:val="0"/>
        <w:autoSpaceDE w:val="0"/>
        <w:autoSpaceDN w:val="0"/>
        <w:adjustRightInd w:val="0"/>
        <w:spacing w:before="120" w:after="120"/>
        <w:jc w:val="both"/>
        <w:textAlignment w:val="baseline"/>
        <w:rPr>
          <w:b/>
          <w:bCs/>
          <w:szCs w:val="20"/>
          <w:lang w:val="en-GB"/>
        </w:rPr>
      </w:pPr>
    </w:p>
    <w:p w14:paraId="223B9F24" w14:textId="77777777" w:rsidR="00130EC0" w:rsidRDefault="00130EC0" w:rsidP="00130EC0">
      <w:pPr>
        <w:spacing w:before="120" w:after="120"/>
        <w:jc w:val="both"/>
      </w:pPr>
      <w:r>
        <w:t>In  FR2</w:t>
      </w:r>
      <w:r>
        <w:rPr>
          <w:rFonts w:hint="eastAsia"/>
        </w:rPr>
        <w:t>，</w:t>
      </w:r>
      <w:r>
        <w:t>the applicable numerologies for PRACH format (A, B, C) are 60KHz and 120KHz, which is the same as that for BWP although they are separately configured. Namely, the supported SCS pairs for PRACH format (A, B, C) and initial UL BWP in FR2 are (60K, 60K), (60K, 120K), (120K, 60K) and (120K, 120K). It is clearly to observe that all supported SCS for data/control SCS could be used for initial UL BWP. Besides, to save UE implementation complexity, there are only two applicable SCSs for PRACH format (A, B, C).</w:t>
      </w:r>
    </w:p>
    <w:p w14:paraId="6454F926" w14:textId="56C51799" w:rsidR="00130EC0" w:rsidRDefault="00130EC0" w:rsidP="00130EC0">
      <w:pPr>
        <w:pStyle w:val="a7"/>
        <w:jc w:val="both"/>
        <w:rPr>
          <w:b w:val="0"/>
          <w:bCs/>
        </w:rPr>
      </w:pPr>
      <w:bookmarkStart w:id="47" w:name="_Ref71466436"/>
      <w:r>
        <w:t xml:space="preserve">Observation </w:t>
      </w:r>
      <w:r>
        <w:fldChar w:fldCharType="begin"/>
      </w:r>
      <w:r>
        <w:instrText xml:space="preserve"> SEQ Observation \* ARABIC </w:instrText>
      </w:r>
      <w:r>
        <w:fldChar w:fldCharType="separate"/>
      </w:r>
      <w:r w:rsidR="001D05C6">
        <w:rPr>
          <w:noProof/>
        </w:rPr>
        <w:t>3</w:t>
      </w:r>
      <w:r>
        <w:fldChar w:fldCharType="end"/>
      </w:r>
      <w:r>
        <w:t>: All supported SCS for data/control SCS could be used for initial UL BWP in NR FR2 operation.</w:t>
      </w:r>
      <w:bookmarkEnd w:id="47"/>
    </w:p>
    <w:p w14:paraId="2AE7152D" w14:textId="3BA06F66" w:rsidR="00130EC0" w:rsidRDefault="00130EC0" w:rsidP="00130EC0">
      <w:pPr>
        <w:pStyle w:val="a7"/>
        <w:jc w:val="both"/>
      </w:pPr>
      <w:bookmarkStart w:id="48" w:name="_Ref71466441"/>
      <w:r>
        <w:t xml:space="preserve">Observation </w:t>
      </w:r>
      <w:r>
        <w:fldChar w:fldCharType="begin"/>
      </w:r>
      <w:r>
        <w:instrText xml:space="preserve"> SEQ Observation \* ARABIC </w:instrText>
      </w:r>
      <w:r>
        <w:fldChar w:fldCharType="separate"/>
      </w:r>
      <w:r w:rsidR="001D05C6">
        <w:rPr>
          <w:noProof/>
        </w:rPr>
        <w:t>4</w:t>
      </w:r>
      <w:r>
        <w:fldChar w:fldCharType="end"/>
      </w:r>
      <w:r>
        <w:t>: There are only two applicable SCSs for PRACH format (A, B, C) in NR FR2 operation.</w:t>
      </w:r>
      <w:bookmarkEnd w:id="48"/>
    </w:p>
    <w:p w14:paraId="7E24282D" w14:textId="31E84BB2" w:rsidR="00130EC0" w:rsidRDefault="00130EC0" w:rsidP="00130EC0">
      <w:pPr>
        <w:spacing w:before="120" w:after="120"/>
        <w:jc w:val="both"/>
        <w:rPr>
          <w:szCs w:val="20"/>
        </w:rPr>
      </w:pPr>
      <w:r>
        <w:rPr>
          <w:lang w:val="en-GB"/>
        </w:rPr>
        <w:t xml:space="preserve">From the agreed WID </w:t>
      </w:r>
      <w:r>
        <w:fldChar w:fldCharType="begin"/>
      </w:r>
      <w:r>
        <w:instrText xml:space="preserve"> REF _Ref53500410 \r \h </w:instrText>
      </w:r>
      <w:r>
        <w:fldChar w:fldCharType="separate"/>
      </w:r>
      <w:r w:rsidR="001D05C6">
        <w:t>[5]</w:t>
      </w:r>
      <w:r>
        <w:fldChar w:fldCharType="end"/>
      </w:r>
      <w:r>
        <w:t>,</w:t>
      </w:r>
      <w:r>
        <w:rPr>
          <w:szCs w:val="20"/>
        </w:rPr>
        <w:t xml:space="preserve">, the following agreement have been made: (120, 480, 960) </w:t>
      </w:r>
      <w:proofErr w:type="spellStart"/>
      <w:r>
        <w:rPr>
          <w:szCs w:val="20"/>
        </w:rPr>
        <w:t>KHz</w:t>
      </w:r>
      <w:proofErr w:type="spellEnd"/>
      <w:r>
        <w:rPr>
          <w:szCs w:val="20"/>
        </w:rPr>
        <w:t xml:space="preserve"> SCS will be supported for data/control channel of a DL/UL BWP. Based on this, we will discuss the numerology selection for PRACH and initial UL BWP. The first alternative is to reuse the existing FR2 SCS pair for PRACH and initial UL BWP:</w:t>
      </w:r>
    </w:p>
    <w:p w14:paraId="4C263577" w14:textId="77777777" w:rsidR="00130EC0" w:rsidRDefault="00130EC0" w:rsidP="00130EC0">
      <w:pPr>
        <w:widowControl w:val="0"/>
        <w:numPr>
          <w:ilvl w:val="0"/>
          <w:numId w:val="41"/>
        </w:numPr>
        <w:spacing w:before="120" w:after="120"/>
        <w:jc w:val="both"/>
        <w:rPr>
          <w:rFonts w:eastAsia="宋体"/>
          <w:kern w:val="2"/>
          <w:szCs w:val="20"/>
        </w:rPr>
      </w:pPr>
      <w:r>
        <w:rPr>
          <w:rFonts w:eastAsia="宋体"/>
          <w:kern w:val="2"/>
          <w:szCs w:val="20"/>
        </w:rPr>
        <w:t>Alt. 1: (120K, 120K)</w:t>
      </w:r>
    </w:p>
    <w:p w14:paraId="70DDFE74" w14:textId="77777777" w:rsidR="00130EC0" w:rsidRDefault="00130EC0" w:rsidP="00130EC0">
      <w:pPr>
        <w:spacing w:before="120" w:after="120"/>
        <w:jc w:val="both"/>
        <w:rPr>
          <w:szCs w:val="20"/>
        </w:rPr>
      </w:pPr>
      <w:r>
        <w:rPr>
          <w:szCs w:val="20"/>
        </w:rPr>
        <w:t>For Alt. 1, only single numerology is supported for initial UL BWP. However, considering that 960KHz SCS could have large bandwidth and good support of high modulation, it is preferred to use 960KHz BWP as operation BWP for peak data rate use case. As discussed in Section 2.1, if following Alt.1, the BWP switching between initial BWP and the preferred operation BWP may introduce more delay and bring more complexity to both UE and gNB. Therefore, to solve the above problem, supporting all SCS for data/control as SCS for initial UL BWP is needed as that in FR2, the following proposal is made:</w:t>
      </w:r>
    </w:p>
    <w:p w14:paraId="0F779B62" w14:textId="3980C6E7" w:rsidR="00130EC0" w:rsidRDefault="00130EC0" w:rsidP="00130EC0">
      <w:pPr>
        <w:overflowPunct w:val="0"/>
        <w:autoSpaceDE w:val="0"/>
        <w:autoSpaceDN w:val="0"/>
        <w:adjustRightInd w:val="0"/>
        <w:spacing w:before="120" w:after="120"/>
        <w:textAlignment w:val="baseline"/>
        <w:rPr>
          <w:b/>
          <w:bCs/>
          <w:szCs w:val="20"/>
          <w:lang w:val="en-GB"/>
        </w:rPr>
      </w:pPr>
      <w:bookmarkStart w:id="49" w:name="_Ref68614185"/>
      <w:r>
        <w:rPr>
          <w:b/>
          <w:szCs w:val="20"/>
          <w:lang w:val="en-GB"/>
        </w:rPr>
        <w:t xml:space="preserve">Proposal </w:t>
      </w:r>
      <w:r>
        <w:fldChar w:fldCharType="begin"/>
      </w:r>
      <w:r>
        <w:rPr>
          <w:b/>
          <w:szCs w:val="20"/>
          <w:lang w:val="en-GB"/>
        </w:rPr>
        <w:instrText xml:space="preserve"> SEQ Proposal \* ARABIC </w:instrText>
      </w:r>
      <w:r>
        <w:fldChar w:fldCharType="separate"/>
      </w:r>
      <w:r w:rsidR="001D05C6">
        <w:rPr>
          <w:b/>
          <w:noProof/>
          <w:szCs w:val="20"/>
          <w:lang w:val="en-GB"/>
        </w:rPr>
        <w:t>14</w:t>
      </w:r>
      <w:r>
        <w:fldChar w:fldCharType="end"/>
      </w:r>
      <w:r>
        <w:rPr>
          <w:b/>
          <w:bCs/>
          <w:szCs w:val="20"/>
          <w:lang w:val="en-GB"/>
        </w:rPr>
        <w:t>: Support 120KHz, 480KHz and 960KHz as candidate SCS of initial UL BWP.</w:t>
      </w:r>
      <w:bookmarkEnd w:id="49"/>
    </w:p>
    <w:p w14:paraId="7A90C029" w14:textId="77777777" w:rsidR="00130EC0" w:rsidRDefault="00130EC0" w:rsidP="00130EC0">
      <w:pPr>
        <w:spacing w:before="120" w:after="120"/>
        <w:jc w:val="both"/>
        <w:rPr>
          <w:szCs w:val="20"/>
        </w:rPr>
      </w:pPr>
      <w:r>
        <w:rPr>
          <w:szCs w:val="20"/>
        </w:rPr>
        <w:t>It has been agreed that 120KHz SCS is supported and additional SCS (480KHz, 960KHz) can be candidate for PRACH in 52.6-71GHz. Since the UE capability is limited, no more than two candidate numerologies should be supported for PRACH. Then, the following alternative SCS pairs for PRACH format (A, B, C) and initial UL BWP should be considered:</w:t>
      </w:r>
    </w:p>
    <w:p w14:paraId="1E28E2A0" w14:textId="77777777" w:rsidR="00130EC0" w:rsidRDefault="00130EC0" w:rsidP="00130EC0">
      <w:pPr>
        <w:widowControl w:val="0"/>
        <w:numPr>
          <w:ilvl w:val="0"/>
          <w:numId w:val="42"/>
        </w:numPr>
        <w:spacing w:before="120" w:after="120"/>
        <w:jc w:val="both"/>
        <w:rPr>
          <w:rFonts w:eastAsia="宋体"/>
          <w:kern w:val="2"/>
          <w:szCs w:val="20"/>
        </w:rPr>
      </w:pPr>
      <w:r>
        <w:rPr>
          <w:rFonts w:eastAsia="宋体"/>
          <w:kern w:val="2"/>
          <w:szCs w:val="20"/>
        </w:rPr>
        <w:t>Alt. 2: (120K, 120K) + (120K, 480K) + (120K, 960K)</w:t>
      </w:r>
    </w:p>
    <w:p w14:paraId="218AE62C" w14:textId="77777777" w:rsidR="00130EC0" w:rsidRDefault="00130EC0" w:rsidP="00130EC0">
      <w:pPr>
        <w:widowControl w:val="0"/>
        <w:numPr>
          <w:ilvl w:val="0"/>
          <w:numId w:val="42"/>
        </w:numPr>
        <w:spacing w:before="120" w:after="120"/>
        <w:jc w:val="both"/>
        <w:rPr>
          <w:rFonts w:eastAsia="宋体"/>
          <w:kern w:val="2"/>
          <w:szCs w:val="20"/>
        </w:rPr>
      </w:pPr>
      <w:r>
        <w:rPr>
          <w:rFonts w:eastAsia="宋体"/>
          <w:kern w:val="2"/>
          <w:szCs w:val="20"/>
        </w:rPr>
        <w:t>Alt. 3: (120K, 120K) + (480K, 480K) + (480K, 960K)</w:t>
      </w:r>
    </w:p>
    <w:p w14:paraId="68ACFBDA" w14:textId="77777777" w:rsidR="00130EC0" w:rsidRDefault="00130EC0" w:rsidP="00130EC0">
      <w:pPr>
        <w:widowControl w:val="0"/>
        <w:numPr>
          <w:ilvl w:val="0"/>
          <w:numId w:val="42"/>
        </w:numPr>
        <w:spacing w:before="120" w:after="120"/>
        <w:jc w:val="both"/>
        <w:rPr>
          <w:rFonts w:eastAsia="宋体"/>
          <w:kern w:val="2"/>
          <w:szCs w:val="20"/>
        </w:rPr>
      </w:pPr>
      <w:r>
        <w:rPr>
          <w:rFonts w:eastAsia="宋体"/>
          <w:kern w:val="2"/>
          <w:szCs w:val="20"/>
        </w:rPr>
        <w:t>Alt. 4: (120K, 120K) + (960K, 960K) + (960K, 480K)</w:t>
      </w:r>
    </w:p>
    <w:p w14:paraId="4F46BA2E" w14:textId="77777777" w:rsidR="00130EC0" w:rsidRDefault="00130EC0" w:rsidP="00130EC0">
      <w:pPr>
        <w:spacing w:before="120" w:after="120"/>
        <w:jc w:val="both"/>
        <w:rPr>
          <w:szCs w:val="20"/>
        </w:rPr>
      </w:pPr>
      <w:r>
        <w:rPr>
          <w:szCs w:val="20"/>
        </w:rPr>
        <w:t xml:space="preserve">It clearly observes that the issue of BWP switching can be solved by above three alternatives. For Alt. 2, we can find that only 120KHz SCS is supported for PRACH, where it brings a restriction to UL/DL configuration, because the RO in time domain should be configured in UL and does not support for other data/control transmission. Besides, the operation for the mixed numerology of PRACH and initial UL BWP (e.g., (120K, 480K) and (120K, 960K)) will increase the complexity of implementation. </w:t>
      </w:r>
    </w:p>
    <w:p w14:paraId="67614456" w14:textId="77777777" w:rsidR="00130EC0" w:rsidRDefault="00130EC0" w:rsidP="00130EC0">
      <w:pPr>
        <w:spacing w:before="120" w:after="120"/>
        <w:jc w:val="both"/>
        <w:rPr>
          <w:szCs w:val="20"/>
        </w:rPr>
      </w:pPr>
      <w:r>
        <w:rPr>
          <w:szCs w:val="20"/>
        </w:rPr>
        <w:t>Despite of the support of 120KHz SCS, the difference between Alt.3 and Alt.4 is the introduction of a new SCS: 480KHz SCS is supported for Alt.3, while 960KHz SCS is supported for Alt.4. Compared to Alt.2, Alt.3 and Alt.4 can support single numerology operation on 480KHz and 960KHz initial BWP respectively. Since 960KHz SCS is preferred to be supported for high peak date rate use cases, a better choice is to support 960KHz SCS for initial UL BWP and PRACH.</w:t>
      </w:r>
    </w:p>
    <w:p w14:paraId="198777FA" w14:textId="5083B26F" w:rsidR="00130EC0" w:rsidRDefault="00130EC0" w:rsidP="00130EC0">
      <w:pPr>
        <w:overflowPunct w:val="0"/>
        <w:autoSpaceDE w:val="0"/>
        <w:autoSpaceDN w:val="0"/>
        <w:adjustRightInd w:val="0"/>
        <w:spacing w:before="120" w:after="120"/>
        <w:jc w:val="both"/>
        <w:textAlignment w:val="baseline"/>
        <w:rPr>
          <w:b/>
          <w:szCs w:val="20"/>
          <w:lang w:val="en-GB"/>
        </w:rPr>
      </w:pPr>
      <w:bookmarkStart w:id="50" w:name="_Ref68614186"/>
      <w:bookmarkStart w:id="51" w:name="_Ref71466590"/>
      <w:r>
        <w:rPr>
          <w:b/>
          <w:szCs w:val="20"/>
          <w:lang w:val="en-GB"/>
        </w:rPr>
        <w:t xml:space="preserve">Proposal </w:t>
      </w:r>
      <w:r>
        <w:fldChar w:fldCharType="begin"/>
      </w:r>
      <w:r>
        <w:rPr>
          <w:b/>
          <w:szCs w:val="20"/>
          <w:lang w:val="en-GB"/>
        </w:rPr>
        <w:instrText xml:space="preserve"> SEQ Proposal \* ARABIC </w:instrText>
      </w:r>
      <w:r>
        <w:fldChar w:fldCharType="separate"/>
      </w:r>
      <w:r w:rsidR="001D05C6">
        <w:rPr>
          <w:b/>
          <w:noProof/>
          <w:szCs w:val="20"/>
          <w:lang w:val="en-GB"/>
        </w:rPr>
        <w:t>15</w:t>
      </w:r>
      <w:r>
        <w:fldChar w:fldCharType="end"/>
      </w:r>
      <w:r>
        <w:rPr>
          <w:b/>
          <w:szCs w:val="20"/>
          <w:lang w:val="en-GB"/>
        </w:rPr>
        <w:t>: Support 960KHz SCS in addition to 120KHz SCS</w:t>
      </w:r>
      <w:bookmarkEnd w:id="50"/>
      <w:r>
        <w:rPr>
          <w:b/>
          <w:szCs w:val="20"/>
          <w:lang w:val="en-GB"/>
        </w:rPr>
        <w:t xml:space="preserve"> for PRACH format (A, B, C).</w:t>
      </w:r>
      <w:bookmarkEnd w:id="51"/>
    </w:p>
    <w:p w14:paraId="7D127866" w14:textId="1336DC02" w:rsidR="00130EC0" w:rsidRDefault="00130EC0" w:rsidP="00496D84">
      <w:pPr>
        <w:pStyle w:val="20"/>
        <w:numPr>
          <w:ilvl w:val="1"/>
          <w:numId w:val="46"/>
        </w:numPr>
        <w:rPr>
          <w:rFonts w:eastAsia="宋体"/>
          <w:b w:val="0"/>
          <w:sz w:val="30"/>
          <w:szCs w:val="30"/>
        </w:rPr>
      </w:pPr>
      <w:r w:rsidRPr="00496D84">
        <w:rPr>
          <w:rFonts w:eastAsia="宋体"/>
          <w:b w:val="0"/>
          <w:sz w:val="30"/>
          <w:szCs w:val="30"/>
        </w:rPr>
        <w:lastRenderedPageBreak/>
        <w:t>RO Configuration</w:t>
      </w:r>
    </w:p>
    <w:p w14:paraId="48A1E54E" w14:textId="38A9AD22" w:rsidR="00130EC0" w:rsidRDefault="00130EC0" w:rsidP="00130EC0">
      <w:pPr>
        <w:spacing w:before="120" w:after="120"/>
        <w:jc w:val="both"/>
      </w:pPr>
      <w:r>
        <w:t xml:space="preserve">In RAN1#104b-e meeting, the RACH Occasion Resources was discussed and the following options were agreed </w:t>
      </w:r>
      <w:r>
        <w:fldChar w:fldCharType="begin"/>
      </w:r>
      <w:r>
        <w:instrText xml:space="preserve"> REF _Ref53653647 \r \h </w:instrText>
      </w:r>
      <w:r>
        <w:fldChar w:fldCharType="separate"/>
      </w:r>
      <w:r w:rsidR="001D05C6">
        <w:t>[3]</w:t>
      </w:r>
      <w:r>
        <w:fldChar w:fldCharType="end"/>
      </w:r>
      <w:r>
        <w:t>:</w:t>
      </w:r>
    </w:p>
    <w:p w14:paraId="05E6ABBE" w14:textId="77777777" w:rsidR="00130EC0" w:rsidRDefault="00130EC0" w:rsidP="00130EC0">
      <w:pPr>
        <w:rPr>
          <w:lang w:eastAsia="x-none"/>
        </w:rPr>
      </w:pPr>
      <w:r>
        <w:rPr>
          <w:highlight w:val="green"/>
          <w:lang w:eastAsia="x-none"/>
        </w:rPr>
        <w:t>Agreement:</w:t>
      </w:r>
    </w:p>
    <w:p w14:paraId="7D5759A8" w14:textId="77777777" w:rsidR="00130EC0" w:rsidRDefault="00130EC0" w:rsidP="00130EC0">
      <w:pPr>
        <w:numPr>
          <w:ilvl w:val="0"/>
          <w:numId w:val="40"/>
        </w:numPr>
        <w:rPr>
          <w:lang w:eastAsia="x-none"/>
        </w:rPr>
      </w:pPr>
      <w:r>
        <w:rPr>
          <w:lang w:eastAsia="x-none"/>
        </w:rPr>
        <w:t>PRACH configuration for 480/960 kHz SCS (if agreed)</w:t>
      </w:r>
    </w:p>
    <w:p w14:paraId="1B1786BB" w14:textId="77777777" w:rsidR="00130EC0" w:rsidRDefault="00130EC0" w:rsidP="00130EC0">
      <w:pPr>
        <w:numPr>
          <w:ilvl w:val="1"/>
          <w:numId w:val="40"/>
        </w:numPr>
        <w:rPr>
          <w:lang w:eastAsia="x-none"/>
        </w:rPr>
      </w:pPr>
      <w:r>
        <w:rPr>
          <w:lang w:eastAsia="x-none"/>
        </w:rPr>
        <w:t xml:space="preserve">The minimum PRACH configuration period is 10 </w:t>
      </w:r>
      <w:proofErr w:type="spellStart"/>
      <w:r>
        <w:rPr>
          <w:lang w:eastAsia="x-none"/>
        </w:rPr>
        <w:t>ms</w:t>
      </w:r>
      <w:proofErr w:type="spellEnd"/>
      <w:r>
        <w:rPr>
          <w:lang w:eastAsia="x-none"/>
        </w:rPr>
        <w:t xml:space="preserve"> (as in FR2)</w:t>
      </w:r>
    </w:p>
    <w:p w14:paraId="709881C8" w14:textId="77777777" w:rsidR="00130EC0" w:rsidRDefault="00130EC0" w:rsidP="00130EC0">
      <w:pPr>
        <w:numPr>
          <w:ilvl w:val="1"/>
          <w:numId w:val="40"/>
        </w:numPr>
        <w:rPr>
          <w:lang w:eastAsia="x-none"/>
        </w:rPr>
      </w:pPr>
      <w:r>
        <w:rPr>
          <w:lang w:eastAsia="x-none"/>
        </w:rPr>
        <w:t>For RO configuration for PRACH with 480/960kHz SCS,</w:t>
      </w:r>
    </w:p>
    <w:p w14:paraId="25B7CB4C" w14:textId="77777777" w:rsidR="00130EC0" w:rsidRDefault="00130EC0" w:rsidP="00130EC0">
      <w:pPr>
        <w:numPr>
          <w:ilvl w:val="2"/>
          <w:numId w:val="40"/>
        </w:numPr>
        <w:rPr>
          <w:lang w:eastAsia="x-none"/>
        </w:rPr>
      </w:pPr>
      <w:r>
        <w:rPr>
          <w:lang w:eastAsia="x-none"/>
        </w:rPr>
        <w:t xml:space="preserve">FFS: details of how to configure the 480/960 kHz PRACH ROs using [60 or 120 kHz] reference slot considering at least: </w:t>
      </w:r>
    </w:p>
    <w:p w14:paraId="16FEDCFB" w14:textId="77777777" w:rsidR="00130EC0" w:rsidRDefault="00130EC0" w:rsidP="00130EC0">
      <w:pPr>
        <w:numPr>
          <w:ilvl w:val="3"/>
          <w:numId w:val="40"/>
        </w:numPr>
        <w:rPr>
          <w:lang w:eastAsia="x-none"/>
        </w:rPr>
      </w:pPr>
      <w:r>
        <w:rPr>
          <w:lang w:eastAsia="x-none"/>
        </w:rPr>
        <w:t>location of 480/960 kHz PRACH slot per reference slot</w:t>
      </w:r>
    </w:p>
    <w:p w14:paraId="4A704FC4" w14:textId="77777777" w:rsidR="00130EC0" w:rsidRDefault="00130EC0" w:rsidP="00130EC0">
      <w:pPr>
        <w:numPr>
          <w:ilvl w:val="3"/>
          <w:numId w:val="40"/>
        </w:numPr>
        <w:rPr>
          <w:lang w:eastAsia="x-none"/>
        </w:rPr>
      </w:pPr>
      <w:r>
        <w:rPr>
          <w:lang w:eastAsia="x-none"/>
        </w:rPr>
        <w:t>location of duration containing 480/960khz PRACH slot pattern within 10ms</w:t>
      </w:r>
    </w:p>
    <w:p w14:paraId="51B0F016" w14:textId="77777777" w:rsidR="00130EC0" w:rsidRDefault="00130EC0" w:rsidP="00130EC0">
      <w:pPr>
        <w:numPr>
          <w:ilvl w:val="3"/>
          <w:numId w:val="40"/>
        </w:numPr>
        <w:rPr>
          <w:lang w:eastAsia="x-none"/>
        </w:rPr>
      </w:pPr>
      <w:r>
        <w:rPr>
          <w:lang w:eastAsia="x-none"/>
        </w:rPr>
        <w:t>potential impact to RA-RNTI calculation</w:t>
      </w:r>
    </w:p>
    <w:p w14:paraId="0BF76CB0" w14:textId="77777777" w:rsidR="00130EC0" w:rsidRDefault="00130EC0" w:rsidP="00130EC0">
      <w:pPr>
        <w:spacing w:before="120" w:after="120"/>
        <w:jc w:val="both"/>
      </w:pPr>
    </w:p>
    <w:p w14:paraId="2E11569C" w14:textId="4A3881D6" w:rsidR="00130EC0" w:rsidRDefault="00130EC0" w:rsidP="00130EC0">
      <w:pPr>
        <w:spacing w:before="120" w:after="120"/>
        <w:jc w:val="both"/>
      </w:pPr>
      <w:r>
        <w:t xml:space="preserve">Random access preambles can only be transmitted in the time domain resources obtained from Tables 6.3.3.2-2 to 6.3.3.2-4 </w:t>
      </w:r>
      <w:r>
        <w:fldChar w:fldCharType="begin"/>
      </w:r>
      <w:r>
        <w:instrText xml:space="preserve"> REF _Ref61341623 \r \h </w:instrText>
      </w:r>
      <w:r>
        <w:fldChar w:fldCharType="separate"/>
      </w:r>
      <w:r w:rsidR="001D05C6">
        <w:t>[6]</w:t>
      </w:r>
      <w:r>
        <w:fldChar w:fldCharType="end"/>
      </w:r>
      <w:r>
        <w:t xml:space="preserve">. They are configured by the higher-layer parameter </w:t>
      </w:r>
      <w:r>
        <w:rPr>
          <w:i/>
          <w:iCs/>
        </w:rPr>
        <w:t>prach-ConfigurationIndex-v1610</w:t>
      </w:r>
      <w:r>
        <w:t xml:space="preserve">, or </w:t>
      </w:r>
      <w:proofErr w:type="spellStart"/>
      <w:r>
        <w:rPr>
          <w:i/>
          <w:iCs/>
        </w:rPr>
        <w:t>prach-ConfigurationIndex</w:t>
      </w:r>
      <w:proofErr w:type="spellEnd"/>
      <w:r>
        <w:t xml:space="preserve">, or </w:t>
      </w:r>
      <w:proofErr w:type="spellStart"/>
      <w:r>
        <w:rPr>
          <w:i/>
          <w:iCs/>
        </w:rPr>
        <w:t>msgA</w:t>
      </w:r>
      <w:proofErr w:type="spellEnd"/>
      <w:r>
        <w:rPr>
          <w:i/>
          <w:iCs/>
        </w:rPr>
        <w:t>-PRACH-</w:t>
      </w:r>
      <w:proofErr w:type="spellStart"/>
      <w:r>
        <w:rPr>
          <w:i/>
          <w:iCs/>
        </w:rPr>
        <w:t>ConfigurationIndex</w:t>
      </w:r>
      <w:proofErr w:type="spellEnd"/>
      <w:r>
        <w:t xml:space="preserve">, which depends on different frequency band (FR1 or FR2) and the spectrum type as defined in TS38.104 </w:t>
      </w:r>
      <w:r>
        <w:fldChar w:fldCharType="begin"/>
      </w:r>
      <w:r>
        <w:instrText xml:space="preserve"> REF _Ref61341623 \r \h  \* MERGEFORMAT </w:instrText>
      </w:r>
      <w:r>
        <w:fldChar w:fldCharType="separate"/>
      </w:r>
      <w:r w:rsidR="001D05C6">
        <w:t>[6]</w:t>
      </w:r>
      <w:r>
        <w:fldChar w:fldCharType="end"/>
      </w:r>
      <w:r>
        <w:t>. In FR2, the SCS 60kHz and 120kHz for PRACH are supported, meanwhile, the 60KHz SCS is used to be the reference SCS. As shown in</w:t>
      </w:r>
      <w:r>
        <w:rPr>
          <w:b/>
        </w:rPr>
        <w:t xml:space="preserve"> </w:t>
      </w:r>
      <w:r w:rsidRPr="00496D84">
        <w:rPr>
          <w:b/>
          <w:sz w:val="18"/>
        </w:rPr>
        <w:fldChar w:fldCharType="begin"/>
      </w:r>
      <w:r w:rsidRPr="00496D84">
        <w:rPr>
          <w:b/>
          <w:sz w:val="18"/>
        </w:rPr>
        <w:instrText xml:space="preserve"> REF _Ref68613207 \h </w:instrText>
      </w:r>
      <w:r w:rsidR="00496D84">
        <w:rPr>
          <w:b/>
          <w:sz w:val="18"/>
        </w:rPr>
        <w:instrText xml:space="preserve"> \* MERGEFORMAT </w:instrText>
      </w:r>
      <w:r w:rsidRPr="00496D84">
        <w:rPr>
          <w:b/>
          <w:sz w:val="18"/>
        </w:rPr>
      </w:r>
      <w:r w:rsidRPr="00496D84">
        <w:rPr>
          <w:b/>
          <w:sz w:val="18"/>
        </w:rPr>
        <w:fldChar w:fldCharType="separate"/>
      </w:r>
      <w:r w:rsidR="009A4BFA" w:rsidRPr="009A4BFA">
        <w:rPr>
          <w:b/>
          <w:sz w:val="18"/>
        </w:rPr>
        <w:t>Figure 14</w:t>
      </w:r>
      <w:r w:rsidRPr="00496D84">
        <w:rPr>
          <w:b/>
          <w:sz w:val="18"/>
        </w:rPr>
        <w:fldChar w:fldCharType="end"/>
      </w:r>
      <w:r w:rsidR="00496D84">
        <w:rPr>
          <w:b/>
        </w:rPr>
        <w:t xml:space="preserve"> </w:t>
      </w:r>
      <w:r>
        <w:t xml:space="preserve">and </w:t>
      </w:r>
      <w:r>
        <w:rPr>
          <w:b/>
        </w:rPr>
        <w:fldChar w:fldCharType="begin"/>
      </w:r>
      <w:r>
        <w:rPr>
          <w:b/>
        </w:rPr>
        <w:instrText xml:space="preserve"> REF _Ref68613080 \h  \* MERGEFORMAT </w:instrText>
      </w:r>
      <w:r>
        <w:rPr>
          <w:b/>
        </w:rPr>
      </w:r>
      <w:r>
        <w:rPr>
          <w:b/>
        </w:rPr>
        <w:fldChar w:fldCharType="separate"/>
      </w:r>
      <w:r w:rsidR="009A4BFA" w:rsidRPr="009A4BFA">
        <w:rPr>
          <w:b/>
          <w:sz w:val="18"/>
        </w:rPr>
        <w:t xml:space="preserve">Figure </w:t>
      </w:r>
      <w:r w:rsidR="009A4BFA" w:rsidRPr="009A4BFA">
        <w:rPr>
          <w:b/>
          <w:noProof/>
          <w:sz w:val="18"/>
        </w:rPr>
        <w:t>15</w:t>
      </w:r>
      <w:r>
        <w:rPr>
          <w:b/>
        </w:rPr>
        <w:fldChar w:fldCharType="end"/>
      </w:r>
      <w:r>
        <w:t xml:space="preserve"> , only one PRACH slot can be configured in each reference slot when PRACH SCS is 60kHz, and one or two PRACH slots can be configured in each reference slot when PRACH SCS is 120kHz. With the introduction of larger SCS in 52.6-71GHz, such as 960kHz SCS, there will be more than two PRACH slots within a reference slot. However, the existing configuration mechanism in specification can only support up to two PRACH slots configuration within a reference slot. In order to make full use of the time domain resource for PRACH transmission, we further discuss how to configure the RO for new SCS.</w:t>
      </w:r>
    </w:p>
    <w:p w14:paraId="6A345AC3" w14:textId="77777777" w:rsidR="00130EC0" w:rsidRDefault="00130EC0" w:rsidP="00130EC0">
      <w:pPr>
        <w:spacing w:before="120" w:after="120"/>
        <w:jc w:val="center"/>
      </w:pPr>
      <w:r>
        <w:object w:dxaOrig="3615" w:dyaOrig="1170" w14:anchorId="6B3F9D40">
          <v:shape id="_x0000_i1036" type="#_x0000_t75" style="width:180.85pt;height:58.2pt" o:ole="">
            <v:imagedata r:id="rId41" o:title=""/>
          </v:shape>
          <o:OLEObject Type="Embed" ProgID="Visio.Drawing.15" ShapeID="_x0000_i1036" DrawAspect="Content" ObjectID="_1682249435" r:id="rId42"/>
        </w:object>
      </w:r>
    </w:p>
    <w:p w14:paraId="758ADE9A" w14:textId="4C26DD42" w:rsidR="00130EC0" w:rsidRDefault="00130EC0" w:rsidP="00130EC0">
      <w:pPr>
        <w:pStyle w:val="a7"/>
        <w:jc w:val="center"/>
        <w:rPr>
          <w:b w:val="0"/>
          <w:sz w:val="18"/>
        </w:rPr>
      </w:pPr>
      <w:bookmarkStart w:id="52" w:name="_Ref68613207"/>
      <w:bookmarkStart w:id="53" w:name="_Ref68096226"/>
      <w:r>
        <w:rPr>
          <w:sz w:val="18"/>
        </w:rPr>
        <w:t xml:space="preserve">Figure </w:t>
      </w:r>
      <w:r>
        <w:fldChar w:fldCharType="begin"/>
      </w:r>
      <w:r>
        <w:rPr>
          <w:sz w:val="18"/>
        </w:rPr>
        <w:instrText xml:space="preserve"> SEQ Figure \* ARABIC </w:instrText>
      </w:r>
      <w:r>
        <w:fldChar w:fldCharType="separate"/>
      </w:r>
      <w:r w:rsidR="009A4BFA">
        <w:rPr>
          <w:noProof/>
          <w:sz w:val="18"/>
        </w:rPr>
        <w:t>14</w:t>
      </w:r>
      <w:r>
        <w:fldChar w:fldCharType="end"/>
      </w:r>
      <w:bookmarkEnd w:id="52"/>
      <w:r>
        <w:rPr>
          <w:sz w:val="18"/>
        </w:rPr>
        <w:t xml:space="preserve">  </w:t>
      </w:r>
      <w:r>
        <w:rPr>
          <w:b w:val="0"/>
          <w:sz w:val="18"/>
        </w:rPr>
        <w:t>RO configuration of PRACH SCS=60 kHz based on Reference SCS=60 kHz</w:t>
      </w:r>
      <w:bookmarkEnd w:id="53"/>
    </w:p>
    <w:p w14:paraId="6B8AAC22" w14:textId="77777777" w:rsidR="00130EC0" w:rsidRDefault="00130EC0" w:rsidP="00130EC0">
      <w:pPr>
        <w:spacing w:before="120" w:after="120"/>
        <w:jc w:val="center"/>
      </w:pPr>
      <w:r>
        <w:object w:dxaOrig="3615" w:dyaOrig="1170" w14:anchorId="02809897">
          <v:shape id="_x0000_i1037" type="#_x0000_t75" style="width:180.85pt;height:58.2pt" o:ole="">
            <v:imagedata r:id="rId43" o:title=""/>
          </v:shape>
          <o:OLEObject Type="Embed" ProgID="Visio.Drawing.15" ShapeID="_x0000_i1037" DrawAspect="Content" ObjectID="_1682249436" r:id="rId44"/>
        </w:object>
      </w:r>
      <w:r>
        <w:t xml:space="preserve">      </w:t>
      </w:r>
      <w:r>
        <w:object w:dxaOrig="3615" w:dyaOrig="1170" w14:anchorId="1A6A818B">
          <v:shape id="_x0000_i1038" type="#_x0000_t75" style="width:180.85pt;height:58.2pt" o:ole="">
            <v:imagedata r:id="rId45" o:title=""/>
          </v:shape>
          <o:OLEObject Type="Embed" ProgID="Visio.Drawing.15" ShapeID="_x0000_i1038" DrawAspect="Content" ObjectID="_1682249437" r:id="rId46"/>
        </w:object>
      </w:r>
    </w:p>
    <w:p w14:paraId="41FA8DA9" w14:textId="363B94A2" w:rsidR="00130EC0" w:rsidRDefault="00130EC0" w:rsidP="00130EC0">
      <w:pPr>
        <w:pStyle w:val="a7"/>
        <w:jc w:val="center"/>
        <w:rPr>
          <w:sz w:val="18"/>
        </w:rPr>
      </w:pPr>
      <w:bookmarkStart w:id="54" w:name="_Ref68613080"/>
      <w:r>
        <w:rPr>
          <w:sz w:val="18"/>
        </w:rPr>
        <w:t xml:space="preserve">Figure </w:t>
      </w:r>
      <w:r>
        <w:fldChar w:fldCharType="begin"/>
      </w:r>
      <w:r>
        <w:rPr>
          <w:sz w:val="18"/>
        </w:rPr>
        <w:instrText xml:space="preserve"> SEQ Figure \* ARABIC </w:instrText>
      </w:r>
      <w:r>
        <w:fldChar w:fldCharType="separate"/>
      </w:r>
      <w:r w:rsidR="009A4BFA">
        <w:rPr>
          <w:noProof/>
          <w:sz w:val="18"/>
        </w:rPr>
        <w:t>15</w:t>
      </w:r>
      <w:r>
        <w:fldChar w:fldCharType="end"/>
      </w:r>
      <w:bookmarkEnd w:id="54"/>
      <w:r>
        <w:rPr>
          <w:sz w:val="18"/>
        </w:rPr>
        <w:t xml:space="preserve">  </w:t>
      </w:r>
      <w:r>
        <w:rPr>
          <w:b w:val="0"/>
          <w:sz w:val="18"/>
        </w:rPr>
        <w:t>RO configuration of PRACH SCS=120 kHz based on Reference SCS=60 kHz</w:t>
      </w:r>
    </w:p>
    <w:p w14:paraId="4419693B" w14:textId="77777777" w:rsidR="00130EC0" w:rsidRDefault="00130EC0" w:rsidP="00130EC0">
      <w:pPr>
        <w:spacing w:before="120" w:after="120"/>
        <w:jc w:val="both"/>
      </w:pPr>
      <w:r>
        <w:t>It has been agreed the minimum PRACH configuration period is 10ms, same as in FR2. Delay-sensitive UE does not expect to wait for a long time to access, thus it is necessary to support the sparse reference slot pattern within 10ms. A direct approach is to reuse the exiting FR2 RACH configuration table and the location of duration containing PRACH slot pattern within 10ms is same as FR2.</w:t>
      </w:r>
    </w:p>
    <w:p w14:paraId="1DE6D84C" w14:textId="4D2A3BDE" w:rsidR="00130EC0" w:rsidRDefault="00130EC0" w:rsidP="00130EC0">
      <w:pPr>
        <w:spacing w:before="120" w:after="120"/>
        <w:jc w:val="both"/>
        <w:rPr>
          <w:bCs/>
        </w:rPr>
      </w:pPr>
      <w:r>
        <w:t>There are two key configuration parameters to determine the RACH slot index: one is the slot number (reference slot index) and the other is the location of PRACH slots within a reference slot. By defining different reference slot, different configuration parameters can be obtained to determine the RACH slot index. We can use the same reference slot as FR2 or define a new reference slot (</w:t>
      </w:r>
      <w:proofErr w:type="spellStart"/>
      <w:r>
        <w:t>e.g</w:t>
      </w:r>
      <w:proofErr w:type="spellEnd"/>
      <w:r>
        <w:t>, reference SCS is 120kHz). Another potential solution is to define different reference slot for different PRACH SCS, e.g., the SCS of the reference slot is half of the PRACH SCS. In such a case, the number of PRACH slots within a reference slot and the rule of slot numbering are the same as FR2, but could include more reference slots, as shown in</w:t>
      </w:r>
      <w:r>
        <w:rPr>
          <w:b/>
        </w:rPr>
        <w:t xml:space="preserve"> </w:t>
      </w:r>
      <w:r>
        <w:rPr>
          <w:b/>
        </w:rPr>
        <w:fldChar w:fldCharType="begin"/>
      </w:r>
      <w:r>
        <w:rPr>
          <w:b/>
        </w:rPr>
        <w:instrText xml:space="preserve"> REF _Ref68613088 \h  \* MERGEFORMAT </w:instrText>
      </w:r>
      <w:r>
        <w:rPr>
          <w:b/>
        </w:rPr>
      </w:r>
      <w:r>
        <w:rPr>
          <w:b/>
        </w:rPr>
        <w:fldChar w:fldCharType="separate"/>
      </w:r>
      <w:r w:rsidR="00480257" w:rsidRPr="00480257">
        <w:rPr>
          <w:b/>
          <w:sz w:val="18"/>
        </w:rPr>
        <w:t xml:space="preserve">Figure </w:t>
      </w:r>
      <w:r w:rsidR="00480257" w:rsidRPr="00480257">
        <w:rPr>
          <w:b/>
          <w:noProof/>
          <w:sz w:val="18"/>
        </w:rPr>
        <w:t>16</w:t>
      </w:r>
      <w:r>
        <w:rPr>
          <w:b/>
        </w:rPr>
        <w:fldChar w:fldCharType="end"/>
      </w:r>
      <w:r>
        <w:rPr>
          <w:bCs/>
        </w:rPr>
        <w:t xml:space="preserve">. </w:t>
      </w:r>
    </w:p>
    <w:p w14:paraId="3C04A99C" w14:textId="77777777" w:rsidR="00130EC0" w:rsidRDefault="00130EC0" w:rsidP="00130EC0">
      <w:pPr>
        <w:spacing w:before="120" w:after="120"/>
        <w:ind w:firstLineChars="50" w:firstLine="100"/>
        <w:jc w:val="center"/>
      </w:pPr>
      <w:r>
        <w:object w:dxaOrig="3585" w:dyaOrig="1170" w14:anchorId="02F87D2E">
          <v:shape id="_x0000_i1039" type="#_x0000_t75" style="width:179.7pt;height:58.2pt" o:ole="">
            <v:imagedata r:id="rId47" o:title=""/>
          </v:shape>
          <o:OLEObject Type="Embed" ProgID="Visio.Drawing.15" ShapeID="_x0000_i1039" DrawAspect="Content" ObjectID="_1682249438" r:id="rId48"/>
        </w:object>
      </w:r>
    </w:p>
    <w:p w14:paraId="19EBA2E3" w14:textId="4B716A4F" w:rsidR="00130EC0" w:rsidRDefault="00130EC0" w:rsidP="00130EC0">
      <w:pPr>
        <w:pStyle w:val="a7"/>
        <w:jc w:val="center"/>
        <w:rPr>
          <w:b w:val="0"/>
          <w:sz w:val="18"/>
        </w:rPr>
      </w:pPr>
      <w:bookmarkStart w:id="55" w:name="_Ref68613088"/>
      <w:r>
        <w:rPr>
          <w:sz w:val="18"/>
        </w:rPr>
        <w:t xml:space="preserve">Figure </w:t>
      </w:r>
      <w:r>
        <w:fldChar w:fldCharType="begin"/>
      </w:r>
      <w:r>
        <w:rPr>
          <w:sz w:val="18"/>
        </w:rPr>
        <w:instrText xml:space="preserve"> SEQ Figure \* ARABIC </w:instrText>
      </w:r>
      <w:r>
        <w:fldChar w:fldCharType="separate"/>
      </w:r>
      <w:r w:rsidR="009A4BFA">
        <w:rPr>
          <w:noProof/>
          <w:sz w:val="18"/>
        </w:rPr>
        <w:t>16</w:t>
      </w:r>
      <w:r>
        <w:fldChar w:fldCharType="end"/>
      </w:r>
      <w:bookmarkEnd w:id="55"/>
      <w:r>
        <w:rPr>
          <w:sz w:val="18"/>
        </w:rPr>
        <w:t xml:space="preserve">  </w:t>
      </w:r>
      <w:r>
        <w:rPr>
          <w:b w:val="0"/>
          <w:sz w:val="18"/>
        </w:rPr>
        <w:t>RO configuration of PRACH SCS=960 kHz based on Reference SCS=480 kHz</w:t>
      </w:r>
    </w:p>
    <w:p w14:paraId="7FD49070" w14:textId="77777777" w:rsidR="00130EC0" w:rsidRDefault="00130EC0" w:rsidP="00130EC0">
      <w:pPr>
        <w:spacing w:before="120" w:after="120"/>
        <w:jc w:val="both"/>
      </w:pPr>
      <w:r>
        <w:t xml:space="preserve">In addition to the reference slot, the location of PRACH slots within a reference slot should be adapted to the PRACH SCS. The density of PRACH occasions for 480/960kHz PRACH SCS is 4 or 8 times more than that for 120kHz SCS. Considering the </w:t>
      </w:r>
      <w:proofErr w:type="spellStart"/>
      <w:r>
        <w:t>gNB’s</w:t>
      </w:r>
      <w:proofErr w:type="spellEnd"/>
      <w:r>
        <w:t xml:space="preserve"> processing load, the number of PRACH slots per reference slot should be carefully selected. One option is to maintain the same number of PRACH slots per reference slot compared to </w:t>
      </w:r>
      <w:r>
        <w:lastRenderedPageBreak/>
        <w:t>120kHz SCS (</w:t>
      </w:r>
      <w:proofErr w:type="spellStart"/>
      <w:r>
        <w:t>i.e</w:t>
      </w:r>
      <w:proofErr w:type="spellEnd"/>
      <w:r>
        <w:t xml:space="preserve">, the number of PRACH slots per reference slot is 1 or 2), which lead the opportunity to access the channel is the same as FR2. </w:t>
      </w:r>
    </w:p>
    <w:p w14:paraId="18B61ED0" w14:textId="77777777" w:rsidR="00130EC0" w:rsidRDefault="00130EC0" w:rsidP="00130EC0">
      <w:pPr>
        <w:spacing w:before="120" w:after="120"/>
        <w:jc w:val="center"/>
      </w:pPr>
      <w:r>
        <w:object w:dxaOrig="3555" w:dyaOrig="1125" w14:anchorId="11E7035D">
          <v:shape id="_x0000_i1040" type="#_x0000_t75" style="width:178pt;height:56.45pt" o:ole="">
            <v:imagedata r:id="rId49" o:title=""/>
          </v:shape>
          <o:OLEObject Type="Embed" ProgID="Visio.Drawing.15" ShapeID="_x0000_i1040" DrawAspect="Content" ObjectID="_1682249439" r:id="rId50"/>
        </w:object>
      </w:r>
    </w:p>
    <w:p w14:paraId="1DC8CA6F" w14:textId="0D8A0027" w:rsidR="00130EC0" w:rsidRDefault="00130EC0" w:rsidP="00130EC0">
      <w:pPr>
        <w:pStyle w:val="a7"/>
        <w:jc w:val="center"/>
        <w:rPr>
          <w:b w:val="0"/>
          <w:sz w:val="18"/>
        </w:rPr>
      </w:pPr>
      <w:r>
        <w:rPr>
          <w:sz w:val="18"/>
        </w:rPr>
        <w:t xml:space="preserve">Figure </w:t>
      </w:r>
      <w:r>
        <w:rPr>
          <w:b w:val="0"/>
          <w:sz w:val="18"/>
        </w:rPr>
        <w:fldChar w:fldCharType="begin"/>
      </w:r>
      <w:r>
        <w:rPr>
          <w:sz w:val="18"/>
        </w:rPr>
        <w:instrText xml:space="preserve"> SEQ Figure \* ARABIC </w:instrText>
      </w:r>
      <w:r>
        <w:rPr>
          <w:b w:val="0"/>
          <w:sz w:val="18"/>
        </w:rPr>
        <w:fldChar w:fldCharType="separate"/>
      </w:r>
      <w:r w:rsidR="009A4BFA">
        <w:rPr>
          <w:noProof/>
          <w:sz w:val="18"/>
        </w:rPr>
        <w:t>17</w:t>
      </w:r>
      <w:r>
        <w:rPr>
          <w:b w:val="0"/>
          <w:sz w:val="18"/>
        </w:rPr>
        <w:fldChar w:fldCharType="end"/>
      </w:r>
      <w:r>
        <w:rPr>
          <w:sz w:val="18"/>
        </w:rPr>
        <w:t xml:space="preserve">  </w:t>
      </w:r>
      <w:r>
        <w:rPr>
          <w:b w:val="0"/>
          <w:sz w:val="18"/>
        </w:rPr>
        <w:t>Two 960kHz PRACH slots per reference slot</w:t>
      </w:r>
    </w:p>
    <w:p w14:paraId="3B0AD8FE" w14:textId="77777777" w:rsidR="00130EC0" w:rsidRDefault="00130EC0" w:rsidP="00130EC0">
      <w:pPr>
        <w:spacing w:before="120" w:after="120"/>
        <w:jc w:val="both"/>
      </w:pPr>
      <w:r>
        <w:t>However, since the duration of RO for 480/960kHz PRACH SCS is much shorter than that for 120kHz, the repetition of PRACH transmission is needed to improve the coverage performance. In this case, another option is to increase the number of PRACH slots to more than 2 per reference slot to increase the opportunity to access the channel (</w:t>
      </w:r>
      <w:proofErr w:type="spellStart"/>
      <w:r>
        <w:t>e.g</w:t>
      </w:r>
      <w:proofErr w:type="spellEnd"/>
      <w:r>
        <w:t xml:space="preserve">, the number of PRACH slots per reference slot is 2 or 4). In addition, the dense distribution of RO could reduce the time to wait for </w:t>
      </w:r>
      <w:r>
        <w:rPr>
          <w:lang w:eastAsia="ko-KR"/>
        </w:rPr>
        <w:t>the next available PRACH occasion to reduce access time and improve access efficiency.</w:t>
      </w:r>
    </w:p>
    <w:p w14:paraId="2A336BDB" w14:textId="77777777" w:rsidR="00130EC0" w:rsidRDefault="00130EC0" w:rsidP="00130EC0">
      <w:pPr>
        <w:spacing w:before="120" w:after="120"/>
        <w:ind w:firstLineChars="50" w:firstLine="100"/>
        <w:jc w:val="center"/>
      </w:pPr>
      <w:r>
        <w:object w:dxaOrig="3555" w:dyaOrig="1125" w14:anchorId="6678BC5C">
          <v:shape id="_x0000_i1041" type="#_x0000_t75" style="width:178pt;height:56.45pt" o:ole="">
            <v:imagedata r:id="rId51" o:title=""/>
          </v:shape>
          <o:OLEObject Type="Embed" ProgID="Visio.Drawing.15" ShapeID="_x0000_i1041" DrawAspect="Content" ObjectID="_1682249440" r:id="rId52"/>
        </w:object>
      </w:r>
    </w:p>
    <w:p w14:paraId="11BD7366" w14:textId="001540F5" w:rsidR="00130EC0" w:rsidRDefault="00130EC0" w:rsidP="00130EC0">
      <w:pPr>
        <w:pStyle w:val="a7"/>
        <w:jc w:val="center"/>
        <w:rPr>
          <w:b w:val="0"/>
          <w:sz w:val="18"/>
        </w:rPr>
      </w:pPr>
      <w:bookmarkStart w:id="56" w:name="_Ref68613227"/>
      <w:r>
        <w:rPr>
          <w:sz w:val="18"/>
        </w:rPr>
        <w:t xml:space="preserve">Figure </w:t>
      </w:r>
      <w:r>
        <w:fldChar w:fldCharType="begin"/>
      </w:r>
      <w:r>
        <w:rPr>
          <w:sz w:val="18"/>
        </w:rPr>
        <w:instrText xml:space="preserve"> SEQ Figure \* ARABIC </w:instrText>
      </w:r>
      <w:r>
        <w:fldChar w:fldCharType="separate"/>
      </w:r>
      <w:r w:rsidR="009A4BFA">
        <w:rPr>
          <w:noProof/>
          <w:sz w:val="18"/>
        </w:rPr>
        <w:t>18</w:t>
      </w:r>
      <w:r>
        <w:fldChar w:fldCharType="end"/>
      </w:r>
      <w:bookmarkEnd w:id="56"/>
      <w:r>
        <w:rPr>
          <w:sz w:val="18"/>
        </w:rPr>
        <w:t xml:space="preserve">  </w:t>
      </w:r>
      <w:r>
        <w:rPr>
          <w:b w:val="0"/>
          <w:sz w:val="18"/>
        </w:rPr>
        <w:t>Four 960kHz PRACH slots per reference slot</w:t>
      </w:r>
      <w:bookmarkStart w:id="57" w:name="_GoBack"/>
      <w:bookmarkEnd w:id="57"/>
    </w:p>
    <w:p w14:paraId="2C00C46E" w14:textId="77777777" w:rsidR="00130EC0" w:rsidRDefault="00130EC0" w:rsidP="00130EC0">
      <w:pPr>
        <w:rPr>
          <w:lang w:val="en-GB"/>
        </w:rPr>
      </w:pPr>
      <w:r>
        <w:rPr>
          <w:lang w:val="en-GB"/>
        </w:rPr>
        <w:t>As discussed above, there are many combinations of RO configuration for PRACH with 480/960kHz SCS:</w:t>
      </w:r>
    </w:p>
    <w:p w14:paraId="347C8887" w14:textId="3A6347AB" w:rsidR="00130EC0" w:rsidRDefault="00130EC0" w:rsidP="00130EC0">
      <w:pPr>
        <w:pStyle w:val="a7"/>
        <w:jc w:val="both"/>
      </w:pPr>
      <w:bookmarkStart w:id="58" w:name="_Ref71466595"/>
      <w:bookmarkStart w:id="59" w:name="_Ref68614192"/>
      <w:r>
        <w:t xml:space="preserve">Proposal </w:t>
      </w:r>
      <w:r>
        <w:fldChar w:fldCharType="begin"/>
      </w:r>
      <w:r>
        <w:instrText xml:space="preserve"> SEQ Proposal \* ARABIC </w:instrText>
      </w:r>
      <w:r>
        <w:fldChar w:fldCharType="separate"/>
      </w:r>
      <w:r w:rsidR="001D05C6">
        <w:rPr>
          <w:noProof/>
        </w:rPr>
        <w:t>16</w:t>
      </w:r>
      <w:r>
        <w:fldChar w:fldCharType="end"/>
      </w:r>
      <w:r>
        <w:t xml:space="preserve">: </w:t>
      </w:r>
      <w:r>
        <w:rPr>
          <w:lang w:val="en-US" w:eastAsia="x-none"/>
        </w:rPr>
        <w:t>For RO configuration for PRACH with 480/960kHz SCS:</w:t>
      </w:r>
      <w:bookmarkEnd w:id="58"/>
      <w:r>
        <w:rPr>
          <w:lang w:val="en-US"/>
        </w:rPr>
        <w:t xml:space="preserve"> </w:t>
      </w:r>
      <w:bookmarkEnd w:id="59"/>
    </w:p>
    <w:p w14:paraId="288E7158" w14:textId="77777777" w:rsidR="00130EC0" w:rsidRDefault="00130EC0" w:rsidP="00130EC0">
      <w:pPr>
        <w:pStyle w:val="a7"/>
        <w:numPr>
          <w:ilvl w:val="0"/>
          <w:numId w:val="43"/>
        </w:numPr>
        <w:jc w:val="both"/>
        <w:textAlignment w:val="auto"/>
      </w:pPr>
      <w:r>
        <w:t>Reuse the exiting FR2 RACH configuration table and the location of duration containing PRACH slot pattern within 10ms is same as FR2.</w:t>
      </w:r>
    </w:p>
    <w:p w14:paraId="7B9F0FB0" w14:textId="77777777" w:rsidR="00130EC0" w:rsidRDefault="00130EC0" w:rsidP="00130EC0">
      <w:pPr>
        <w:pStyle w:val="a7"/>
        <w:numPr>
          <w:ilvl w:val="0"/>
          <w:numId w:val="43"/>
        </w:numPr>
        <w:jc w:val="both"/>
        <w:textAlignment w:val="auto"/>
      </w:pPr>
      <w:r>
        <w:t>How to determine the RACH slot index:</w:t>
      </w:r>
    </w:p>
    <w:p w14:paraId="2029C129" w14:textId="77777777" w:rsidR="00130EC0" w:rsidRDefault="00130EC0" w:rsidP="00130EC0">
      <w:pPr>
        <w:pStyle w:val="a7"/>
        <w:ind w:left="420"/>
        <w:jc w:val="both"/>
      </w:pPr>
      <w:r>
        <w:t>Alt.1: Reuse the same reference slot as FR2 and maintain the same number of PRACH slots per reference slot.</w:t>
      </w:r>
    </w:p>
    <w:p w14:paraId="7CE3FCDC" w14:textId="77777777" w:rsidR="00130EC0" w:rsidRDefault="00130EC0" w:rsidP="00130EC0">
      <w:pPr>
        <w:pStyle w:val="a7"/>
        <w:ind w:left="420"/>
        <w:jc w:val="both"/>
      </w:pPr>
      <w:r>
        <w:t>Alt.2: Reuse the same reference slot as FR2 and increase the number of PRACH slots to more than 2 per reference slot.</w:t>
      </w:r>
    </w:p>
    <w:p w14:paraId="51688240" w14:textId="77777777" w:rsidR="00130EC0" w:rsidRDefault="00130EC0" w:rsidP="00130EC0">
      <w:pPr>
        <w:pStyle w:val="a7"/>
        <w:ind w:left="420"/>
        <w:jc w:val="both"/>
      </w:pPr>
      <w:r>
        <w:t>Alt.3: Define a new reference slot and maintain the same number of PRACH slots per reference slot.</w:t>
      </w:r>
    </w:p>
    <w:p w14:paraId="3159B4AE" w14:textId="77777777" w:rsidR="00130EC0" w:rsidRDefault="00130EC0" w:rsidP="00130EC0">
      <w:pPr>
        <w:pStyle w:val="a7"/>
        <w:ind w:left="420"/>
        <w:jc w:val="both"/>
      </w:pPr>
      <w:r>
        <w:t>Alt.4: Define a new reference slot and increase the number of PRACH slots to more than 2 per reference slot.</w:t>
      </w:r>
    </w:p>
    <w:p w14:paraId="59755279" w14:textId="77777777" w:rsidR="00130EC0" w:rsidRDefault="00130EC0" w:rsidP="00130EC0">
      <w:pPr>
        <w:pStyle w:val="a7"/>
        <w:ind w:left="420"/>
        <w:jc w:val="both"/>
      </w:pPr>
      <w:r>
        <w:t>Alt.5: Define different reference slot for different PRACH SCS and the number of PRACH slots within a reference slot is the same as FR2.</w:t>
      </w:r>
    </w:p>
    <w:p w14:paraId="04E9CEF1" w14:textId="77777777" w:rsidR="00130EC0" w:rsidRDefault="00130EC0" w:rsidP="00496D84">
      <w:pPr>
        <w:pStyle w:val="20"/>
        <w:numPr>
          <w:ilvl w:val="1"/>
          <w:numId w:val="46"/>
        </w:numPr>
        <w:rPr>
          <w:rFonts w:eastAsia="宋体"/>
          <w:sz w:val="30"/>
          <w:szCs w:val="30"/>
        </w:rPr>
      </w:pPr>
      <w:r w:rsidRPr="00496D84">
        <w:rPr>
          <w:rFonts w:eastAsia="宋体"/>
          <w:b w:val="0"/>
          <w:sz w:val="30"/>
          <w:szCs w:val="30"/>
        </w:rPr>
        <w:t>RA-RNTI calculation</w:t>
      </w:r>
    </w:p>
    <w:p w14:paraId="18B4A502" w14:textId="67E3A3F6" w:rsidR="00130EC0" w:rsidRDefault="00130EC0" w:rsidP="00130EC0">
      <w:pPr>
        <w:spacing w:before="120" w:after="120"/>
        <w:jc w:val="both"/>
      </w:pPr>
      <w:r>
        <w:t>Random Access RNTI</w:t>
      </w:r>
      <w:r>
        <w:rPr>
          <w:rFonts w:hint="eastAsia"/>
        </w:rPr>
        <w:t>（</w:t>
      </w:r>
      <w:r>
        <w:t>RA-RNTI</w:t>
      </w:r>
      <w:r>
        <w:rPr>
          <w:rFonts w:hint="eastAsia"/>
        </w:rPr>
        <w:t>）</w:t>
      </w:r>
      <w:r>
        <w:t xml:space="preserve">is used during Random access response procedure. In response to a PRACH transmission, UE attempts to detect a DCI format 1_0 with CRC scrambled by a corresponding RA-RNTI </w:t>
      </w:r>
      <w:r>
        <w:fldChar w:fldCharType="begin"/>
      </w:r>
      <w:r>
        <w:instrText xml:space="preserve"> REF _Ref53653647 \n \h  \* MERGEFORMAT </w:instrText>
      </w:r>
      <w:r>
        <w:fldChar w:fldCharType="separate"/>
      </w:r>
      <w:r w:rsidR="001D05C6">
        <w:t>[3]</w:t>
      </w:r>
      <w:r>
        <w:fldChar w:fldCharType="end"/>
      </w:r>
      <w:r>
        <w:t xml:space="preserve">. RA-RNTI can characterize the time-frequency resource associated with the PRACH where Random Access Preamble is transmitted. RA-RNTI is of 16-bit in length and its value can be computed follow </w:t>
      </w:r>
      <w:r>
        <w:fldChar w:fldCharType="begin"/>
      </w:r>
      <w:r>
        <w:instrText xml:space="preserve"> REF _Ref61342474 \n \h  \* MERGEFORMAT </w:instrText>
      </w:r>
      <w:r>
        <w:fldChar w:fldCharType="separate"/>
      </w:r>
      <w:r w:rsidR="001D05C6">
        <w:t>[7]</w:t>
      </w:r>
      <w:r>
        <w:fldChar w:fldCharType="end"/>
      </w:r>
      <w:r>
        <w:t>:</w:t>
      </w:r>
    </w:p>
    <w:p w14:paraId="652AECB4" w14:textId="77777777" w:rsidR="00130EC0" w:rsidRDefault="00130EC0" w:rsidP="00130EC0">
      <w:pPr>
        <w:spacing w:before="120" w:after="120"/>
        <w:jc w:val="center"/>
      </w:pPr>
      <w:r>
        <w:t>RA-RNTI=1+s_id+14</w:t>
      </w:r>
      <w:r>
        <w:rPr>
          <w:rFonts w:hint="eastAsia"/>
        </w:rPr>
        <w:t>×</w:t>
      </w:r>
      <w:r>
        <w:t>t_id+14</w:t>
      </w:r>
      <w:r>
        <w:rPr>
          <w:rFonts w:hint="eastAsia"/>
        </w:rPr>
        <w:t>×</w:t>
      </w:r>
      <w:r>
        <w:t>80</w:t>
      </w:r>
      <w:r>
        <w:rPr>
          <w:rFonts w:hint="eastAsia"/>
        </w:rPr>
        <w:t>×</w:t>
      </w:r>
      <w:proofErr w:type="spellStart"/>
      <w:r>
        <w:t>f_id</w:t>
      </w:r>
      <w:proofErr w:type="spellEnd"/>
      <w:r>
        <w:t xml:space="preserve"> +14</w:t>
      </w:r>
      <w:r>
        <w:rPr>
          <w:rFonts w:hint="eastAsia"/>
        </w:rPr>
        <w:t>×</w:t>
      </w:r>
      <w:r>
        <w:t>80</w:t>
      </w:r>
      <w:r>
        <w:rPr>
          <w:rFonts w:hint="eastAsia"/>
        </w:rPr>
        <w:t>×</w:t>
      </w:r>
      <w:r>
        <w:t>8</w:t>
      </w:r>
      <w:r>
        <w:rPr>
          <w:rFonts w:hint="eastAsia"/>
        </w:rPr>
        <w:t>×</w:t>
      </w:r>
      <w:proofErr w:type="spellStart"/>
      <w:r>
        <w:t>ul_carrier_id</w:t>
      </w:r>
      <w:proofErr w:type="spellEnd"/>
    </w:p>
    <w:p w14:paraId="3AC7B153" w14:textId="77777777" w:rsidR="00130EC0" w:rsidRDefault="00130EC0" w:rsidP="00130EC0">
      <w:pPr>
        <w:spacing w:before="120" w:after="120"/>
        <w:jc w:val="both"/>
      </w:pPr>
      <w:r>
        <w:t xml:space="preserve">where </w:t>
      </w:r>
      <w:proofErr w:type="spellStart"/>
      <w:r>
        <w:t>s_id</w:t>
      </w:r>
      <w:proofErr w:type="spellEnd"/>
      <w:r>
        <w:t xml:space="preserve"> is the index of the first OFDM symbol of the PRACH occasion(0 </w:t>
      </w:r>
      <w:r>
        <w:rPr>
          <w:rFonts w:hint="eastAsia"/>
        </w:rPr>
        <w:t>≤</w:t>
      </w:r>
      <w:r>
        <w:t xml:space="preserve"> </w:t>
      </w:r>
      <w:proofErr w:type="spellStart"/>
      <w:r>
        <w:t>s_id</w:t>
      </w:r>
      <w:proofErr w:type="spellEnd"/>
      <w:r>
        <w:t xml:space="preserve"> &lt; 14)</w:t>
      </w:r>
      <w:r>
        <w:rPr>
          <w:rFonts w:hint="eastAsia"/>
        </w:rPr>
        <w:t>；</w:t>
      </w:r>
      <w:r>
        <w:t xml:space="preserve"> </w:t>
      </w:r>
      <w:proofErr w:type="spellStart"/>
      <w:r>
        <w:t>t_id</w:t>
      </w:r>
      <w:proofErr w:type="spellEnd"/>
      <w:r>
        <w:t xml:space="preserve"> is the index of the first slot of the PRACH occasion in a system frame (0 </w:t>
      </w:r>
      <w:r>
        <w:rPr>
          <w:rFonts w:hint="eastAsia"/>
        </w:rPr>
        <w:t>≤</w:t>
      </w:r>
      <w:r>
        <w:t xml:space="preserve"> </w:t>
      </w:r>
      <w:proofErr w:type="spellStart"/>
      <w:r>
        <w:t>t_id</w:t>
      </w:r>
      <w:proofErr w:type="spellEnd"/>
      <w:r>
        <w:t xml:space="preserve"> &lt; 80), where it is determined by the value of </w:t>
      </w:r>
      <w:r>
        <w:rPr>
          <w:rFonts w:hint="eastAsia"/>
        </w:rPr>
        <w:t>μ</w:t>
      </w:r>
      <w:r>
        <w:t xml:space="preserve">(related to SCS) , specified in clause 5.3.2 in TS 38.211; </w:t>
      </w:r>
      <w:proofErr w:type="spellStart"/>
      <w:r>
        <w:t>f_id</w:t>
      </w:r>
      <w:proofErr w:type="spellEnd"/>
      <w:r>
        <w:t xml:space="preserve"> is the index of the PRACH occasion in the frequency domain (0 </w:t>
      </w:r>
      <w:r>
        <w:rPr>
          <w:rFonts w:hint="eastAsia"/>
        </w:rPr>
        <w:t>≤</w:t>
      </w:r>
      <w:r>
        <w:t xml:space="preserve"> </w:t>
      </w:r>
      <w:proofErr w:type="spellStart"/>
      <w:r>
        <w:t>f_id</w:t>
      </w:r>
      <w:proofErr w:type="spellEnd"/>
      <w:r>
        <w:t xml:space="preserve"> &lt; 8); </w:t>
      </w:r>
      <w:proofErr w:type="spellStart"/>
      <w:r>
        <w:t>ul_carrier_id</w:t>
      </w:r>
      <w:proofErr w:type="spellEnd"/>
      <w:r>
        <w:t xml:space="preserve"> is the Uplink carrier used for Random Access Preamble transmission (0 for NUL carrier, and 1 for SUL carrier).</w:t>
      </w:r>
    </w:p>
    <w:p w14:paraId="19EA8144" w14:textId="77777777" w:rsidR="00130EC0" w:rsidRDefault="00130EC0" w:rsidP="00130EC0">
      <w:pPr>
        <w:spacing w:before="120" w:after="120"/>
        <w:jc w:val="both"/>
      </w:pPr>
      <w:r>
        <w:t>In the formula, the fixed value ‘80’ is based on the maximum 120kHz SCS for FR1&amp;FR2. When a larger PRACH SCS is introduced in 52.6-71GHz, if this formula is adopted, the same RA-RNTI may be obtained in different time-frequency resource. In such a case, the UE may be confused with the RA-RNTI which it needs to detect. Therefore, the UE requires a contention resolution mechanism to resolve this conflict, which may reduce the access efficiency. Another issue which should be considered is that, since the RA-RNTI has a specific range of value, some data overflow may be occurred if modifying the fixed value ‘80’. Therefore, the issue of RA-RNTI calculation needs to be investigated. In this paper, we will provide some solutions to this issue for consideration.</w:t>
      </w:r>
    </w:p>
    <w:p w14:paraId="546DC573" w14:textId="77777777" w:rsidR="00130EC0" w:rsidRDefault="00130EC0" w:rsidP="00130EC0">
      <w:pPr>
        <w:pStyle w:val="ae"/>
        <w:numPr>
          <w:ilvl w:val="0"/>
          <w:numId w:val="44"/>
        </w:numPr>
        <w:spacing w:before="120" w:after="120"/>
        <w:ind w:firstLineChars="0"/>
        <w:rPr>
          <w:rFonts w:ascii="Times New Roman" w:hAnsi="Times New Roman"/>
        </w:rPr>
      </w:pPr>
      <w:r>
        <w:rPr>
          <w:rFonts w:ascii="Times New Roman" w:hAnsi="Times New Roman"/>
        </w:rPr>
        <w:t>Alt.1:</w:t>
      </w:r>
    </w:p>
    <w:p w14:paraId="123CAC04" w14:textId="77777777" w:rsidR="00130EC0" w:rsidRDefault="00130EC0" w:rsidP="00130EC0">
      <w:pPr>
        <w:spacing w:before="120" w:after="120"/>
        <w:jc w:val="both"/>
      </w:pPr>
      <w:r>
        <w:lastRenderedPageBreak/>
        <w:t xml:space="preserve">It is naturally straightforward to extend the range of slot indexes </w:t>
      </w:r>
      <w:proofErr w:type="spellStart"/>
      <w:r>
        <w:t>t_id</w:t>
      </w:r>
      <w:proofErr w:type="spellEnd"/>
      <w:r>
        <w:t xml:space="preserve"> to the maximum number of slots based on the maximum PRACH SCS supported in 52.6-70GHz.</w:t>
      </w:r>
    </w:p>
    <w:p w14:paraId="3C9FC3C2" w14:textId="77777777" w:rsidR="00130EC0" w:rsidRDefault="00130EC0" w:rsidP="00130EC0">
      <w:pPr>
        <w:spacing w:before="120" w:after="120"/>
        <w:jc w:val="center"/>
      </w:pPr>
      <w:r>
        <w:t>RA-RNTI = (1+s_id+14×t_id+14×X×f_id +14×X×8×ul_carrier_id) mod A</w:t>
      </w:r>
    </w:p>
    <w:p w14:paraId="5825CD0E" w14:textId="77777777" w:rsidR="00130EC0" w:rsidRDefault="00130EC0" w:rsidP="00130EC0">
      <w:pPr>
        <w:spacing w:before="120" w:after="120"/>
        <w:jc w:val="both"/>
      </w:pPr>
      <w:r>
        <w:t xml:space="preserve">where X is the maximum number of slots in a RAR window based on the maximum supported PRACH SCS. The number of in a RAR window is 320 for 480KHz SCS and 640 for 960KHz SCS. Since the RA-RNTI may be overflow when X is more than 320, modular operation needs to be applied, where A can be the specific range of RA-RNTI or RNTI. However, </w:t>
      </w:r>
      <w:r>
        <w:rPr>
          <w:rFonts w:eastAsia="Times New Roman"/>
          <w:szCs w:val="20"/>
          <w:lang w:eastAsia="en-US"/>
        </w:rPr>
        <w:t>in this case, some ROs with RA-RNTI may be same or conflict with the pre-allocate RNTI. Some contention resolution mechanism is required to resolve the conflict.</w:t>
      </w:r>
    </w:p>
    <w:p w14:paraId="3D387B49" w14:textId="77777777" w:rsidR="00130EC0" w:rsidRDefault="00130EC0" w:rsidP="00130EC0">
      <w:pPr>
        <w:pStyle w:val="ae"/>
        <w:numPr>
          <w:ilvl w:val="0"/>
          <w:numId w:val="44"/>
        </w:numPr>
        <w:spacing w:before="120" w:after="120"/>
        <w:ind w:firstLineChars="0"/>
        <w:rPr>
          <w:rFonts w:ascii="Times New Roman" w:hAnsi="Times New Roman"/>
        </w:rPr>
      </w:pPr>
      <w:r>
        <w:rPr>
          <w:rFonts w:ascii="Times New Roman" w:hAnsi="Times New Roman"/>
        </w:rPr>
        <w:t>Alt.2:</w:t>
      </w:r>
    </w:p>
    <w:p w14:paraId="3ADE7A42" w14:textId="77777777" w:rsidR="00130EC0" w:rsidRDefault="00130EC0" w:rsidP="00130EC0">
      <w:pPr>
        <w:spacing w:before="120" w:after="120"/>
        <w:jc w:val="both"/>
      </w:pPr>
      <w:r>
        <w:t>Another way to minimize the changes to specification is reuse the current RA-RNTI formula while introducing additional indicator field to indicate the time-frequency resource together with RA-RNTI. In NR Rel-16, 2-bit for the DCI format 1_0 was used to indicate the LSBs of SFN corresponding to the RO used to transmit the preamble if the RAR window is larger than 10ms. Thus, we can also reuse the current RA-RNTI formula while introducing additional indicator field in DCL format 1_0.</w:t>
      </w:r>
    </w:p>
    <w:p w14:paraId="04050E8C" w14:textId="77777777" w:rsidR="00130EC0" w:rsidRDefault="00130EC0" w:rsidP="00130EC0">
      <w:pPr>
        <w:spacing w:before="120" w:after="120"/>
        <w:jc w:val="both"/>
      </w:pPr>
      <w:r>
        <w:t xml:space="preserve">For example, if 960KHz PRACH SCS is supported in 52.6-71GHz, there are 640 slots in a 10ms RAR window. The current range of slot indexes </w:t>
      </w:r>
      <w:proofErr w:type="spellStart"/>
      <w:r>
        <w:t>t_id</w:t>
      </w:r>
      <w:proofErr w:type="spellEnd"/>
      <w:r>
        <w:t xml:space="preserve"> is below 80. Therefore, we can divide the 640 slots into 8 </w:t>
      </w:r>
      <w:r>
        <w:rPr>
          <w:rFonts w:eastAsia="宋体"/>
          <w:szCs w:val="20"/>
          <w:lang w:eastAsia="en-US"/>
        </w:rPr>
        <w:t xml:space="preserve">segments </w:t>
      </w:r>
      <w:r>
        <w:t xml:space="preserve">and each </w:t>
      </w:r>
      <w:r>
        <w:rPr>
          <w:rFonts w:eastAsia="宋体"/>
          <w:szCs w:val="20"/>
          <w:lang w:eastAsia="en-US"/>
        </w:rPr>
        <w:t xml:space="preserve">segment </w:t>
      </w:r>
      <w:r>
        <w:t xml:space="preserve">contains 80 slots. 3-bit for the DCI format 1_0 is needed to indicate which </w:t>
      </w:r>
      <w:r>
        <w:rPr>
          <w:rFonts w:eastAsia="宋体"/>
          <w:szCs w:val="20"/>
          <w:lang w:eastAsia="en-US"/>
        </w:rPr>
        <w:t>segment the RO is on.</w:t>
      </w:r>
      <w:r>
        <w:t xml:space="preserve"> In this case, we can set different bits for indicator according to the supported PRACH SCS.</w:t>
      </w:r>
    </w:p>
    <w:p w14:paraId="510BB8CC" w14:textId="77777777" w:rsidR="00130EC0" w:rsidRDefault="00130EC0" w:rsidP="00130EC0">
      <w:pPr>
        <w:pStyle w:val="ae"/>
        <w:numPr>
          <w:ilvl w:val="0"/>
          <w:numId w:val="44"/>
        </w:numPr>
        <w:spacing w:before="120" w:after="120"/>
        <w:ind w:firstLineChars="0"/>
        <w:rPr>
          <w:rFonts w:ascii="Times New Roman" w:hAnsi="Times New Roman"/>
        </w:rPr>
      </w:pPr>
      <w:r>
        <w:rPr>
          <w:rFonts w:ascii="Times New Roman" w:hAnsi="Times New Roman"/>
        </w:rPr>
        <w:t>Alt.3:</w:t>
      </w:r>
    </w:p>
    <w:p w14:paraId="49BD3CD4" w14:textId="77777777" w:rsidR="00130EC0" w:rsidRDefault="00130EC0" w:rsidP="00130EC0">
      <w:pPr>
        <w:spacing w:before="120" w:after="120"/>
        <w:jc w:val="both"/>
      </w:pPr>
      <w:r>
        <w:t xml:space="preserve">In fact, the calculation of RA-RNTI depends on the RO configuration pattern. For some pattern, there is no need to modify the RA-RNTI formula but express the slot indexes </w:t>
      </w:r>
      <w:proofErr w:type="spellStart"/>
      <w:r>
        <w:t>t_id</w:t>
      </w:r>
      <w:proofErr w:type="spellEnd"/>
      <w:r>
        <w:t xml:space="preserve"> based on a new specific subcarrier spacing. For example, following the Rel15/16 design, if two 480/960 kHz are defined within a 60kHz reference slot, we can reuse the RA-RNTI formula and the slot indexes </w:t>
      </w:r>
      <w:proofErr w:type="spellStart"/>
      <w:r>
        <w:t>t_id</w:t>
      </w:r>
      <w:proofErr w:type="spellEnd"/>
      <w:r>
        <w:t xml:space="preserve"> is numbered in SCS 120kHz.</w:t>
      </w:r>
    </w:p>
    <w:p w14:paraId="7BD37F3B" w14:textId="1646ABE4" w:rsidR="00130EC0" w:rsidRDefault="00130EC0" w:rsidP="00130EC0">
      <w:pPr>
        <w:pStyle w:val="a7"/>
        <w:jc w:val="both"/>
      </w:pPr>
      <w:bookmarkStart w:id="60" w:name="_Ref68096701"/>
      <w:r>
        <w:t xml:space="preserve">Proposal </w:t>
      </w:r>
      <w:r>
        <w:fldChar w:fldCharType="begin"/>
      </w:r>
      <w:r>
        <w:instrText xml:space="preserve"> SEQ Proposal \* ARABIC </w:instrText>
      </w:r>
      <w:r>
        <w:fldChar w:fldCharType="separate"/>
      </w:r>
      <w:r w:rsidR="001D05C6">
        <w:rPr>
          <w:noProof/>
        </w:rPr>
        <w:t>17</w:t>
      </w:r>
      <w:r>
        <w:fldChar w:fldCharType="end"/>
      </w:r>
      <w:r>
        <w:t>: For larger PRACH SCS (480KHz/960KHz), the following options can be considered for RA-RNTI calculation:</w:t>
      </w:r>
      <w:bookmarkEnd w:id="60"/>
    </w:p>
    <w:p w14:paraId="7BC5020D" w14:textId="77777777" w:rsidR="00130EC0" w:rsidRDefault="00130EC0" w:rsidP="00130EC0">
      <w:pPr>
        <w:pStyle w:val="ae"/>
        <w:numPr>
          <w:ilvl w:val="0"/>
          <w:numId w:val="44"/>
        </w:numPr>
        <w:spacing w:before="120" w:after="120"/>
        <w:ind w:firstLineChars="0"/>
        <w:rPr>
          <w:rFonts w:ascii="Times New Roman" w:hAnsi="Times New Roman"/>
          <w:b/>
          <w:bCs/>
        </w:rPr>
      </w:pPr>
      <w:r>
        <w:rPr>
          <w:rFonts w:ascii="Times New Roman" w:hAnsi="Times New Roman"/>
          <w:b/>
          <w:bCs/>
        </w:rPr>
        <w:t xml:space="preserve">Alt.1: </w:t>
      </w:r>
      <w:r>
        <w:rPr>
          <w:rFonts w:ascii="Times New Roman" w:eastAsiaTheme="minorEastAsia" w:hAnsi="Times New Roman"/>
          <w:b/>
          <w:bCs/>
        </w:rPr>
        <w:t>Modify</w:t>
      </w:r>
      <w:r>
        <w:rPr>
          <w:rFonts w:ascii="Times New Roman" w:hAnsi="Times New Roman"/>
          <w:b/>
          <w:bCs/>
        </w:rPr>
        <w:t xml:space="preserve"> the RA-RNTI formula as following and introduce some contention resolution mechanism to resolve the conflict.</w:t>
      </w:r>
    </w:p>
    <w:p w14:paraId="4FECA43C" w14:textId="77777777" w:rsidR="00130EC0" w:rsidRDefault="00130EC0" w:rsidP="00130EC0">
      <w:pPr>
        <w:pStyle w:val="a7"/>
        <w:jc w:val="center"/>
        <w:rPr>
          <w:bCs/>
        </w:rPr>
      </w:pPr>
      <w:r>
        <w:rPr>
          <w:bCs/>
        </w:rPr>
        <w:t>RA-RNTI = (1+s_id+14×t_id+14×X×f_id +14×X×8×ul_carrier_id) mod A</w:t>
      </w:r>
    </w:p>
    <w:p w14:paraId="446560D9" w14:textId="77777777" w:rsidR="00130EC0" w:rsidRDefault="00130EC0" w:rsidP="00130EC0">
      <w:pPr>
        <w:pStyle w:val="ae"/>
        <w:numPr>
          <w:ilvl w:val="0"/>
          <w:numId w:val="44"/>
        </w:numPr>
        <w:spacing w:before="120" w:after="120"/>
        <w:ind w:firstLineChars="0"/>
        <w:rPr>
          <w:rFonts w:ascii="Times New Roman" w:hAnsi="Times New Roman"/>
          <w:b/>
          <w:bCs/>
        </w:rPr>
      </w:pPr>
      <w:r>
        <w:rPr>
          <w:rFonts w:ascii="Times New Roman" w:hAnsi="Times New Roman"/>
          <w:b/>
          <w:bCs/>
        </w:rPr>
        <w:t xml:space="preserve">Alt.2: </w:t>
      </w:r>
      <w:r>
        <w:rPr>
          <w:rFonts w:ascii="Times New Roman" w:eastAsiaTheme="minorEastAsia" w:hAnsi="Times New Roman"/>
          <w:b/>
          <w:bCs/>
        </w:rPr>
        <w:t>Reuse</w:t>
      </w:r>
      <w:r>
        <w:rPr>
          <w:rFonts w:ascii="Times New Roman" w:hAnsi="Times New Roman"/>
          <w:b/>
          <w:bCs/>
        </w:rPr>
        <w:t xml:space="preserve"> the current RA-RNTI formula while introducing additional indicator field to indicate the time-frequency resource together with RA-RNTI.</w:t>
      </w:r>
    </w:p>
    <w:p w14:paraId="00413084" w14:textId="77777777" w:rsidR="00130EC0" w:rsidRDefault="00130EC0" w:rsidP="00130EC0">
      <w:pPr>
        <w:pStyle w:val="ae"/>
        <w:numPr>
          <w:ilvl w:val="0"/>
          <w:numId w:val="44"/>
        </w:numPr>
        <w:spacing w:before="120" w:after="120"/>
        <w:ind w:firstLineChars="0"/>
        <w:rPr>
          <w:rFonts w:ascii="Times New Roman" w:hAnsi="Times New Roman"/>
          <w:b/>
          <w:bCs/>
        </w:rPr>
      </w:pPr>
      <w:r>
        <w:rPr>
          <w:rFonts w:ascii="Times New Roman" w:hAnsi="Times New Roman"/>
          <w:b/>
          <w:bCs/>
        </w:rPr>
        <w:t xml:space="preserve">Alt.3: Depending on the RO configuration pattern, reuse the RA-RNTI formula and express the slot indexes </w:t>
      </w:r>
      <w:proofErr w:type="spellStart"/>
      <w:r>
        <w:rPr>
          <w:rFonts w:ascii="Times New Roman" w:hAnsi="Times New Roman"/>
          <w:b/>
          <w:bCs/>
        </w:rPr>
        <w:t>t_id</w:t>
      </w:r>
      <w:proofErr w:type="spellEnd"/>
      <w:r>
        <w:rPr>
          <w:rFonts w:ascii="Times New Roman" w:hAnsi="Times New Roman"/>
          <w:b/>
          <w:bCs/>
        </w:rPr>
        <w:t xml:space="preserve"> based on a new specific subcarrier spacing.</w:t>
      </w:r>
    </w:p>
    <w:p w14:paraId="5FEED699" w14:textId="77777777" w:rsidR="00130EC0" w:rsidRDefault="00130EC0" w:rsidP="00130EC0">
      <w:pPr>
        <w:spacing w:before="120" w:after="120"/>
        <w:rPr>
          <w:b/>
          <w:bCs/>
        </w:rPr>
      </w:pPr>
    </w:p>
    <w:p w14:paraId="68AB9096" w14:textId="7FF4EB43" w:rsidR="00130EC0" w:rsidRDefault="00130EC0" w:rsidP="00130EC0">
      <w:pPr>
        <w:spacing w:before="120" w:after="120"/>
        <w:jc w:val="both"/>
      </w:pPr>
      <w:r>
        <w:t xml:space="preserve">Since RO configuration determines the calculation of RA-RNTI, we can calculate the RA-RNTI according to the maximum number of PRACH slots within the minimum PRACH configuration period. In summary, </w:t>
      </w:r>
      <w:r>
        <w:fldChar w:fldCharType="begin"/>
      </w:r>
      <w:r>
        <w:instrText xml:space="preserve"> REF _Ref71450505 \h  \* MERGEFORMAT </w:instrText>
      </w:r>
      <w:r>
        <w:fldChar w:fldCharType="separate"/>
      </w:r>
      <w:r w:rsidR="001D05C6" w:rsidRPr="002D3519">
        <w:rPr>
          <w:b/>
          <w:bCs/>
        </w:rPr>
        <w:t xml:space="preserve">Table </w:t>
      </w:r>
      <w:r w:rsidR="001D05C6" w:rsidRPr="002D3519">
        <w:rPr>
          <w:b/>
          <w:bCs/>
          <w:noProof/>
        </w:rPr>
        <w:t>7</w:t>
      </w:r>
      <w:r w:rsidR="001D05C6" w:rsidRPr="002D3519">
        <w:rPr>
          <w:sz w:val="18"/>
        </w:rPr>
        <w:t xml:space="preserve">  </w:t>
      </w:r>
      <w:r>
        <w:fldChar w:fldCharType="end"/>
      </w:r>
      <w:r>
        <w:t>shows the RA-RNTI calculation corresponding to different RO configuration patterns.</w:t>
      </w:r>
    </w:p>
    <w:p w14:paraId="18D6AD07" w14:textId="2CC9DA25" w:rsidR="00130EC0" w:rsidRDefault="00130EC0" w:rsidP="00130EC0">
      <w:pPr>
        <w:pStyle w:val="a7"/>
        <w:jc w:val="center"/>
        <w:rPr>
          <w:b w:val="0"/>
          <w:sz w:val="18"/>
        </w:rPr>
      </w:pPr>
      <w:bookmarkStart w:id="61" w:name="_Ref71450505"/>
      <w:r>
        <w:t xml:space="preserve">Table </w:t>
      </w:r>
      <w:r>
        <w:fldChar w:fldCharType="begin"/>
      </w:r>
      <w:r>
        <w:instrText xml:space="preserve"> SEQ Table \* ARABIC </w:instrText>
      </w:r>
      <w:r>
        <w:fldChar w:fldCharType="separate"/>
      </w:r>
      <w:r w:rsidR="001D05C6">
        <w:rPr>
          <w:noProof/>
        </w:rPr>
        <w:t>7</w:t>
      </w:r>
      <w:r>
        <w:fldChar w:fldCharType="end"/>
      </w:r>
      <w:r>
        <w:rPr>
          <w:b w:val="0"/>
          <w:sz w:val="18"/>
        </w:rPr>
        <w:t xml:space="preserve">  </w:t>
      </w:r>
      <w:bookmarkEnd w:id="61"/>
      <w:r>
        <w:rPr>
          <w:b w:val="0"/>
          <w:sz w:val="18"/>
        </w:rPr>
        <w:t>List of the RA-RNTI calculation corresponding to different RO configuration patterns</w:t>
      </w:r>
    </w:p>
    <w:tbl>
      <w:tblPr>
        <w:tblStyle w:val="af6"/>
        <w:tblW w:w="0" w:type="auto"/>
        <w:tblLook w:val="04A0" w:firstRow="1" w:lastRow="0" w:firstColumn="1" w:lastColumn="0" w:noHBand="0" w:noVBand="1"/>
      </w:tblPr>
      <w:tblGrid>
        <w:gridCol w:w="1271"/>
        <w:gridCol w:w="5528"/>
        <w:gridCol w:w="2261"/>
      </w:tblGrid>
      <w:tr w:rsidR="00130EC0" w14:paraId="6F6430DB" w14:textId="77777777" w:rsidTr="00130EC0">
        <w:tc>
          <w:tcPr>
            <w:tcW w:w="6799" w:type="dxa"/>
            <w:gridSpan w:val="2"/>
            <w:tcBorders>
              <w:top w:val="single" w:sz="4" w:space="0" w:color="auto"/>
              <w:left w:val="single" w:sz="4" w:space="0" w:color="auto"/>
              <w:bottom w:val="single" w:sz="4" w:space="0" w:color="auto"/>
              <w:right w:val="single" w:sz="4" w:space="0" w:color="auto"/>
            </w:tcBorders>
            <w:vAlign w:val="center"/>
            <w:hideMark/>
          </w:tcPr>
          <w:p w14:paraId="7EB8938C" w14:textId="77777777" w:rsidR="00130EC0" w:rsidRDefault="00130EC0">
            <w:pPr>
              <w:spacing w:before="120" w:after="120"/>
              <w:jc w:val="center"/>
            </w:pPr>
            <w:r>
              <w:t>RO configuration pattern</w:t>
            </w:r>
          </w:p>
        </w:tc>
        <w:tc>
          <w:tcPr>
            <w:tcW w:w="2261" w:type="dxa"/>
            <w:tcBorders>
              <w:top w:val="single" w:sz="4" w:space="0" w:color="auto"/>
              <w:left w:val="single" w:sz="4" w:space="0" w:color="auto"/>
              <w:bottom w:val="single" w:sz="4" w:space="0" w:color="auto"/>
              <w:right w:val="single" w:sz="4" w:space="0" w:color="auto"/>
            </w:tcBorders>
            <w:vAlign w:val="center"/>
            <w:hideMark/>
          </w:tcPr>
          <w:p w14:paraId="0A014FEF" w14:textId="77777777" w:rsidR="00130EC0" w:rsidRDefault="00130EC0">
            <w:pPr>
              <w:spacing w:before="120" w:after="120"/>
              <w:jc w:val="center"/>
            </w:pPr>
            <w:r>
              <w:t>RA-RNTI calculation</w:t>
            </w:r>
          </w:p>
        </w:tc>
      </w:tr>
      <w:tr w:rsidR="00130EC0" w14:paraId="717FF5B2" w14:textId="77777777" w:rsidTr="00130EC0">
        <w:tc>
          <w:tcPr>
            <w:tcW w:w="1271" w:type="dxa"/>
            <w:tcBorders>
              <w:top w:val="single" w:sz="4" w:space="0" w:color="auto"/>
              <w:left w:val="single" w:sz="4" w:space="0" w:color="auto"/>
              <w:bottom w:val="single" w:sz="4" w:space="0" w:color="auto"/>
              <w:right w:val="single" w:sz="4" w:space="0" w:color="auto"/>
            </w:tcBorders>
            <w:vAlign w:val="center"/>
            <w:hideMark/>
          </w:tcPr>
          <w:p w14:paraId="71B321C4" w14:textId="77777777" w:rsidR="00130EC0" w:rsidRDefault="00130EC0">
            <w:pPr>
              <w:spacing w:before="120" w:after="120"/>
              <w:jc w:val="center"/>
            </w:pPr>
            <w:r>
              <w:t>Alt.1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0233EBD" w14:textId="77777777" w:rsidR="00130EC0" w:rsidRDefault="00130EC0">
            <w:pPr>
              <w:spacing w:before="120" w:after="120"/>
              <w:jc w:val="center"/>
            </w:pPr>
            <w:r>
              <w:t>/</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32A86BD" w14:textId="77777777" w:rsidR="00130EC0" w:rsidRDefault="00130EC0">
            <w:pPr>
              <w:spacing w:before="120" w:after="120"/>
              <w:jc w:val="center"/>
            </w:pPr>
            <w:r>
              <w:t>Alt.3</w:t>
            </w:r>
          </w:p>
        </w:tc>
      </w:tr>
      <w:tr w:rsidR="00130EC0" w14:paraId="183324F8" w14:textId="77777777" w:rsidTr="00130EC0">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01B19D" w14:textId="77777777" w:rsidR="00130EC0" w:rsidRDefault="00130EC0">
            <w:pPr>
              <w:spacing w:before="120" w:after="120"/>
              <w:jc w:val="center"/>
            </w:pPr>
            <w:r>
              <w:t>Alt.2</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D07A8EE" w14:textId="77777777" w:rsidR="00130EC0" w:rsidRDefault="00130EC0">
            <w:pPr>
              <w:spacing w:before="120" w:after="120"/>
              <w:jc w:val="center"/>
            </w:pPr>
            <w:r>
              <w:t xml:space="preserve">the maximum number of PRACH slots per reference slot </w:t>
            </w:r>
            <w:r>
              <w:rPr>
                <w:rFonts w:hint="eastAsia"/>
              </w:rPr>
              <w:t>≤</w:t>
            </w:r>
            <w:r>
              <w:t>6</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9E88495" w14:textId="77777777" w:rsidR="00130EC0" w:rsidRDefault="00130EC0">
            <w:pPr>
              <w:spacing w:before="120" w:after="120"/>
              <w:jc w:val="center"/>
            </w:pPr>
            <w:r>
              <w:t>Alt.3</w:t>
            </w:r>
          </w:p>
        </w:tc>
      </w:tr>
      <w:tr w:rsidR="00130EC0" w14:paraId="78E258CC" w14:textId="77777777" w:rsidTr="00130EC0">
        <w:tc>
          <w:tcPr>
            <w:tcW w:w="0" w:type="auto"/>
            <w:vMerge/>
            <w:tcBorders>
              <w:top w:val="single" w:sz="4" w:space="0" w:color="auto"/>
              <w:left w:val="single" w:sz="4" w:space="0" w:color="auto"/>
              <w:bottom w:val="single" w:sz="4" w:space="0" w:color="auto"/>
              <w:right w:val="single" w:sz="4" w:space="0" w:color="auto"/>
            </w:tcBorders>
            <w:vAlign w:val="center"/>
            <w:hideMark/>
          </w:tcPr>
          <w:p w14:paraId="7D1DF397" w14:textId="77777777" w:rsidR="00130EC0" w:rsidRDefault="00130EC0"/>
        </w:tc>
        <w:tc>
          <w:tcPr>
            <w:tcW w:w="5528" w:type="dxa"/>
            <w:tcBorders>
              <w:top w:val="single" w:sz="4" w:space="0" w:color="auto"/>
              <w:left w:val="single" w:sz="4" w:space="0" w:color="auto"/>
              <w:bottom w:val="single" w:sz="4" w:space="0" w:color="auto"/>
              <w:right w:val="single" w:sz="4" w:space="0" w:color="auto"/>
            </w:tcBorders>
            <w:vAlign w:val="center"/>
            <w:hideMark/>
          </w:tcPr>
          <w:p w14:paraId="0116DC39" w14:textId="77777777" w:rsidR="00130EC0" w:rsidRDefault="00130EC0">
            <w:pPr>
              <w:spacing w:before="120" w:after="120"/>
              <w:jc w:val="center"/>
            </w:pPr>
            <w:r>
              <w:t>the maximum number of PRACH slots per reference slot &gt;6</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50B2DA1" w14:textId="77777777" w:rsidR="00130EC0" w:rsidRDefault="00130EC0">
            <w:pPr>
              <w:spacing w:before="120" w:after="120"/>
              <w:jc w:val="center"/>
            </w:pPr>
            <w:r>
              <w:t>Alt.1 or Alt.2</w:t>
            </w:r>
          </w:p>
        </w:tc>
      </w:tr>
      <w:tr w:rsidR="00130EC0" w14:paraId="319A7B3D" w14:textId="77777777" w:rsidTr="00130EC0">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E757137" w14:textId="77777777" w:rsidR="00130EC0" w:rsidRDefault="00130EC0">
            <w:pPr>
              <w:spacing w:before="120" w:after="120"/>
              <w:jc w:val="center"/>
            </w:pPr>
            <w:r>
              <w:t>Alt.3</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A84FC10" w14:textId="77777777" w:rsidR="00130EC0" w:rsidRDefault="00130EC0">
            <w:pPr>
              <w:spacing w:before="120" w:after="120"/>
              <w:jc w:val="center"/>
            </w:pPr>
            <w:r>
              <w:t>the maximum number of reference slots</w:t>
            </w:r>
            <w:r>
              <w:rPr>
                <w:rFonts w:hint="eastAsia"/>
              </w:rPr>
              <w:t>≤</w:t>
            </w:r>
            <w:r>
              <w:t>120</w:t>
            </w:r>
          </w:p>
        </w:tc>
        <w:tc>
          <w:tcPr>
            <w:tcW w:w="2261" w:type="dxa"/>
            <w:tcBorders>
              <w:top w:val="single" w:sz="4" w:space="0" w:color="auto"/>
              <w:left w:val="single" w:sz="4" w:space="0" w:color="auto"/>
              <w:bottom w:val="single" w:sz="4" w:space="0" w:color="auto"/>
              <w:right w:val="single" w:sz="4" w:space="0" w:color="auto"/>
            </w:tcBorders>
            <w:vAlign w:val="center"/>
            <w:hideMark/>
          </w:tcPr>
          <w:p w14:paraId="7AC6A450" w14:textId="77777777" w:rsidR="00130EC0" w:rsidRDefault="00130EC0">
            <w:pPr>
              <w:spacing w:before="120" w:after="120"/>
              <w:jc w:val="center"/>
            </w:pPr>
            <w:r>
              <w:t>Alt.3</w:t>
            </w:r>
          </w:p>
        </w:tc>
      </w:tr>
      <w:tr w:rsidR="00130EC0" w14:paraId="610C3D01" w14:textId="77777777" w:rsidTr="00130EC0">
        <w:tc>
          <w:tcPr>
            <w:tcW w:w="0" w:type="auto"/>
            <w:vMerge/>
            <w:tcBorders>
              <w:top w:val="single" w:sz="4" w:space="0" w:color="auto"/>
              <w:left w:val="single" w:sz="4" w:space="0" w:color="auto"/>
              <w:bottom w:val="single" w:sz="4" w:space="0" w:color="auto"/>
              <w:right w:val="single" w:sz="4" w:space="0" w:color="auto"/>
            </w:tcBorders>
            <w:vAlign w:val="center"/>
            <w:hideMark/>
          </w:tcPr>
          <w:p w14:paraId="0E76957A" w14:textId="77777777" w:rsidR="00130EC0" w:rsidRDefault="00130EC0"/>
        </w:tc>
        <w:tc>
          <w:tcPr>
            <w:tcW w:w="5528" w:type="dxa"/>
            <w:tcBorders>
              <w:top w:val="single" w:sz="4" w:space="0" w:color="auto"/>
              <w:left w:val="single" w:sz="4" w:space="0" w:color="auto"/>
              <w:bottom w:val="single" w:sz="4" w:space="0" w:color="auto"/>
              <w:right w:val="single" w:sz="4" w:space="0" w:color="auto"/>
            </w:tcBorders>
            <w:vAlign w:val="center"/>
            <w:hideMark/>
          </w:tcPr>
          <w:p w14:paraId="76511347" w14:textId="77777777" w:rsidR="00130EC0" w:rsidRDefault="00130EC0">
            <w:pPr>
              <w:spacing w:before="120" w:after="120"/>
              <w:jc w:val="center"/>
            </w:pPr>
            <w:r>
              <w:t>the maximum number of reference slots &gt;120</w:t>
            </w:r>
          </w:p>
        </w:tc>
        <w:tc>
          <w:tcPr>
            <w:tcW w:w="2261" w:type="dxa"/>
            <w:tcBorders>
              <w:top w:val="single" w:sz="4" w:space="0" w:color="auto"/>
              <w:left w:val="single" w:sz="4" w:space="0" w:color="auto"/>
              <w:bottom w:val="single" w:sz="4" w:space="0" w:color="auto"/>
              <w:right w:val="single" w:sz="4" w:space="0" w:color="auto"/>
            </w:tcBorders>
            <w:vAlign w:val="center"/>
            <w:hideMark/>
          </w:tcPr>
          <w:p w14:paraId="1F5D8035" w14:textId="77777777" w:rsidR="00130EC0" w:rsidRDefault="00130EC0">
            <w:pPr>
              <w:spacing w:before="120" w:after="120"/>
              <w:jc w:val="center"/>
            </w:pPr>
            <w:r>
              <w:t>Alt.1 or Alt.2</w:t>
            </w:r>
          </w:p>
        </w:tc>
      </w:tr>
      <w:tr w:rsidR="00130EC0" w14:paraId="1E761BEC" w14:textId="77777777" w:rsidTr="00130EC0">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D8D41B5" w14:textId="77777777" w:rsidR="00130EC0" w:rsidRDefault="00130EC0">
            <w:pPr>
              <w:spacing w:before="120" w:after="120"/>
              <w:jc w:val="center"/>
            </w:pPr>
            <w:r>
              <w:t>Alt.4</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F1E7746" w14:textId="77777777" w:rsidR="00130EC0" w:rsidRDefault="00130EC0">
            <w:pPr>
              <w:spacing w:before="120" w:after="120"/>
              <w:jc w:val="center"/>
            </w:pPr>
            <w:r>
              <w:t xml:space="preserve">the maximum number of PRACH slots within 10ms </w:t>
            </w:r>
            <w:r>
              <w:rPr>
                <w:rFonts w:hint="eastAsia"/>
              </w:rPr>
              <w:t>≤</w:t>
            </w:r>
            <w:r>
              <w:t>240</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ED28CF2" w14:textId="77777777" w:rsidR="00130EC0" w:rsidRDefault="00130EC0">
            <w:pPr>
              <w:spacing w:before="120" w:after="120"/>
              <w:jc w:val="center"/>
            </w:pPr>
            <w:r>
              <w:t>Alt.3</w:t>
            </w:r>
          </w:p>
        </w:tc>
      </w:tr>
      <w:tr w:rsidR="00130EC0" w14:paraId="788DCCBA" w14:textId="77777777" w:rsidTr="00130EC0">
        <w:tc>
          <w:tcPr>
            <w:tcW w:w="0" w:type="auto"/>
            <w:vMerge/>
            <w:tcBorders>
              <w:top w:val="single" w:sz="4" w:space="0" w:color="auto"/>
              <w:left w:val="single" w:sz="4" w:space="0" w:color="auto"/>
              <w:bottom w:val="single" w:sz="4" w:space="0" w:color="auto"/>
              <w:right w:val="single" w:sz="4" w:space="0" w:color="auto"/>
            </w:tcBorders>
            <w:vAlign w:val="center"/>
            <w:hideMark/>
          </w:tcPr>
          <w:p w14:paraId="3419F7E3" w14:textId="77777777" w:rsidR="00130EC0" w:rsidRDefault="00130EC0"/>
        </w:tc>
        <w:tc>
          <w:tcPr>
            <w:tcW w:w="5528" w:type="dxa"/>
            <w:tcBorders>
              <w:top w:val="single" w:sz="4" w:space="0" w:color="auto"/>
              <w:left w:val="single" w:sz="4" w:space="0" w:color="auto"/>
              <w:bottom w:val="single" w:sz="4" w:space="0" w:color="auto"/>
              <w:right w:val="single" w:sz="4" w:space="0" w:color="auto"/>
            </w:tcBorders>
            <w:vAlign w:val="center"/>
            <w:hideMark/>
          </w:tcPr>
          <w:p w14:paraId="6347A06C" w14:textId="77777777" w:rsidR="00130EC0" w:rsidRDefault="00130EC0">
            <w:pPr>
              <w:spacing w:before="120" w:after="120"/>
              <w:jc w:val="center"/>
            </w:pPr>
            <w:r>
              <w:t>the maximum number of PRACH slots within 10ms &gt;240</w:t>
            </w:r>
          </w:p>
        </w:tc>
        <w:tc>
          <w:tcPr>
            <w:tcW w:w="2261" w:type="dxa"/>
            <w:tcBorders>
              <w:top w:val="single" w:sz="4" w:space="0" w:color="auto"/>
              <w:left w:val="single" w:sz="4" w:space="0" w:color="auto"/>
              <w:bottom w:val="single" w:sz="4" w:space="0" w:color="auto"/>
              <w:right w:val="single" w:sz="4" w:space="0" w:color="auto"/>
            </w:tcBorders>
            <w:vAlign w:val="center"/>
            <w:hideMark/>
          </w:tcPr>
          <w:p w14:paraId="4DE22AB9" w14:textId="77777777" w:rsidR="00130EC0" w:rsidRDefault="00130EC0">
            <w:pPr>
              <w:spacing w:before="120" w:after="120"/>
              <w:jc w:val="center"/>
            </w:pPr>
            <w:r>
              <w:t>Alt.1 or Alt.2</w:t>
            </w:r>
          </w:p>
        </w:tc>
      </w:tr>
      <w:tr w:rsidR="00130EC0" w14:paraId="72E2F94B" w14:textId="77777777" w:rsidTr="00130EC0">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F3ED62" w14:textId="77777777" w:rsidR="00130EC0" w:rsidRDefault="00130EC0">
            <w:pPr>
              <w:spacing w:before="120" w:after="120"/>
              <w:jc w:val="center"/>
            </w:pPr>
            <w:r>
              <w:t>Alt.5</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2E6C583" w14:textId="77777777" w:rsidR="00130EC0" w:rsidRDefault="00130EC0">
            <w:pPr>
              <w:spacing w:before="120" w:after="120"/>
              <w:jc w:val="center"/>
            </w:pPr>
            <w:r>
              <w:t>the maximum number of reference slots</w:t>
            </w:r>
            <w:r>
              <w:rPr>
                <w:rFonts w:hint="eastAsia"/>
              </w:rPr>
              <w:t>≤</w:t>
            </w:r>
            <w:r>
              <w:t>120</w:t>
            </w:r>
          </w:p>
        </w:tc>
        <w:tc>
          <w:tcPr>
            <w:tcW w:w="2261" w:type="dxa"/>
            <w:tcBorders>
              <w:top w:val="single" w:sz="4" w:space="0" w:color="auto"/>
              <w:left w:val="single" w:sz="4" w:space="0" w:color="auto"/>
              <w:bottom w:val="single" w:sz="4" w:space="0" w:color="auto"/>
              <w:right w:val="single" w:sz="4" w:space="0" w:color="auto"/>
            </w:tcBorders>
            <w:vAlign w:val="center"/>
            <w:hideMark/>
          </w:tcPr>
          <w:p w14:paraId="3A33DE46" w14:textId="77777777" w:rsidR="00130EC0" w:rsidRDefault="00130EC0">
            <w:pPr>
              <w:spacing w:before="120" w:after="120"/>
              <w:jc w:val="center"/>
            </w:pPr>
            <w:r>
              <w:t>Alt.3</w:t>
            </w:r>
          </w:p>
        </w:tc>
      </w:tr>
      <w:tr w:rsidR="00130EC0" w14:paraId="11A5AA5E" w14:textId="77777777" w:rsidTr="00130EC0">
        <w:tc>
          <w:tcPr>
            <w:tcW w:w="0" w:type="auto"/>
            <w:vMerge/>
            <w:tcBorders>
              <w:top w:val="single" w:sz="4" w:space="0" w:color="auto"/>
              <w:left w:val="single" w:sz="4" w:space="0" w:color="auto"/>
              <w:bottom w:val="single" w:sz="4" w:space="0" w:color="auto"/>
              <w:right w:val="single" w:sz="4" w:space="0" w:color="auto"/>
            </w:tcBorders>
            <w:vAlign w:val="center"/>
            <w:hideMark/>
          </w:tcPr>
          <w:p w14:paraId="0882B899" w14:textId="77777777" w:rsidR="00130EC0" w:rsidRDefault="00130EC0"/>
        </w:tc>
        <w:tc>
          <w:tcPr>
            <w:tcW w:w="5528" w:type="dxa"/>
            <w:tcBorders>
              <w:top w:val="single" w:sz="4" w:space="0" w:color="auto"/>
              <w:left w:val="single" w:sz="4" w:space="0" w:color="auto"/>
              <w:bottom w:val="single" w:sz="4" w:space="0" w:color="auto"/>
              <w:right w:val="single" w:sz="4" w:space="0" w:color="auto"/>
            </w:tcBorders>
            <w:vAlign w:val="center"/>
            <w:hideMark/>
          </w:tcPr>
          <w:p w14:paraId="19F06CEC" w14:textId="77777777" w:rsidR="00130EC0" w:rsidRDefault="00130EC0">
            <w:pPr>
              <w:spacing w:before="120" w:after="120"/>
              <w:jc w:val="center"/>
            </w:pPr>
            <w:r>
              <w:t>the maximum number of reference slots &gt;120</w:t>
            </w:r>
          </w:p>
        </w:tc>
        <w:tc>
          <w:tcPr>
            <w:tcW w:w="2261" w:type="dxa"/>
            <w:tcBorders>
              <w:top w:val="single" w:sz="4" w:space="0" w:color="auto"/>
              <w:left w:val="single" w:sz="4" w:space="0" w:color="auto"/>
              <w:bottom w:val="single" w:sz="4" w:space="0" w:color="auto"/>
              <w:right w:val="single" w:sz="4" w:space="0" w:color="auto"/>
            </w:tcBorders>
            <w:vAlign w:val="center"/>
            <w:hideMark/>
          </w:tcPr>
          <w:p w14:paraId="378F5B13" w14:textId="77777777" w:rsidR="00130EC0" w:rsidRDefault="00130EC0">
            <w:pPr>
              <w:spacing w:before="120" w:after="120"/>
              <w:jc w:val="center"/>
            </w:pPr>
            <w:r>
              <w:t>Alt.1 or Alt.2</w:t>
            </w:r>
          </w:p>
        </w:tc>
      </w:tr>
    </w:tbl>
    <w:p w14:paraId="1B85900C" w14:textId="77777777" w:rsidR="00130EC0" w:rsidRDefault="00130EC0" w:rsidP="00130EC0">
      <w:pPr>
        <w:spacing w:before="120" w:after="120"/>
        <w:jc w:val="both"/>
      </w:pPr>
    </w:p>
    <w:p w14:paraId="165F6E1F" w14:textId="77777777" w:rsidR="00130EC0" w:rsidRPr="00130EC0" w:rsidRDefault="00130EC0" w:rsidP="00130EC0">
      <w:pPr>
        <w:rPr>
          <w:lang w:val="en-GB"/>
        </w:rPr>
      </w:pPr>
    </w:p>
    <w:bookmarkEnd w:id="3"/>
    <w:bookmarkEnd w:id="4"/>
    <w:bookmarkEnd w:id="5"/>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35E6D786" w:rsidR="00D6646C" w:rsidRDefault="00EA5A61" w:rsidP="00F31A4D">
      <w:pPr>
        <w:pStyle w:val="a0"/>
        <w:rPr>
          <w:rFonts w:eastAsia="宋体"/>
        </w:rPr>
      </w:pPr>
      <w:r>
        <w:rPr>
          <w:rFonts w:eastAsia="宋体"/>
        </w:rPr>
        <w:t>In this contribution, we focus on</w:t>
      </w:r>
      <w:r w:rsidR="00A84354">
        <w:rPr>
          <w:rFonts w:eastAsia="宋体"/>
        </w:rPr>
        <w:t xml:space="preserve"> the required changes to NR using existing NR waveform</w:t>
      </w:r>
      <w:r>
        <w:rPr>
          <w:rFonts w:eastAsia="宋体"/>
        </w:rPr>
        <w:t xml:space="preserve">, and have the following </w:t>
      </w:r>
      <w:r w:rsidR="00496D84">
        <w:rPr>
          <w:rFonts w:eastAsia="宋体"/>
        </w:rPr>
        <w:t xml:space="preserve">observations and </w:t>
      </w:r>
      <w:r>
        <w:rPr>
          <w:rFonts w:eastAsia="宋体"/>
        </w:rPr>
        <w:t>proposals:</w:t>
      </w:r>
    </w:p>
    <w:p w14:paraId="2D9CAC9E" w14:textId="5B1B372D" w:rsidR="00496D84" w:rsidRPr="00496D84" w:rsidRDefault="00496D84" w:rsidP="00F31A4D">
      <w:pPr>
        <w:pStyle w:val="a0"/>
        <w:rPr>
          <w:rFonts w:eastAsia="宋体"/>
          <w:b/>
        </w:rPr>
      </w:pPr>
      <w:r w:rsidRPr="00496D84">
        <w:rPr>
          <w:rFonts w:eastAsia="宋体"/>
          <w:b/>
        </w:rPr>
        <w:fldChar w:fldCharType="begin"/>
      </w:r>
      <w:r w:rsidRPr="00496D84">
        <w:rPr>
          <w:rFonts w:eastAsia="宋体"/>
          <w:b/>
        </w:rPr>
        <w:instrText xml:space="preserve"> REF _Ref61561990 \h  \* MERGEFORMAT </w:instrText>
      </w:r>
      <w:r w:rsidRPr="00496D84">
        <w:rPr>
          <w:rFonts w:eastAsia="宋体"/>
          <w:b/>
        </w:rPr>
      </w:r>
      <w:r w:rsidRPr="00496D84">
        <w:rPr>
          <w:rFonts w:eastAsia="宋体"/>
          <w:b/>
        </w:rPr>
        <w:fldChar w:fldCharType="separate"/>
      </w:r>
      <w:r w:rsidR="001D05C6" w:rsidRPr="002D3519">
        <w:rPr>
          <w:b/>
        </w:rPr>
        <w:t xml:space="preserve">Observation </w:t>
      </w:r>
      <w:r w:rsidR="001D05C6" w:rsidRPr="002D3519">
        <w:rPr>
          <w:b/>
          <w:noProof/>
        </w:rPr>
        <w:t>1</w:t>
      </w:r>
      <w:r w:rsidR="001D05C6" w:rsidRPr="002D3519">
        <w:rPr>
          <w:rFonts w:hint="eastAsia"/>
          <w:b/>
          <w:noProof/>
        </w:rPr>
        <w:t>：</w:t>
      </w:r>
      <w:r w:rsidR="001D05C6" w:rsidRPr="002D3519">
        <w:rPr>
          <w:b/>
          <w:noProof/>
        </w:rPr>
        <w:t>For</w:t>
      </w:r>
      <w:r w:rsidR="001D05C6" w:rsidRPr="002D3519">
        <w:rPr>
          <w:b/>
        </w:rPr>
        <w:t xml:space="preserve"> frequency domain offset estimation during SSB detection, using SSB with low SCS such as 120K/240KHz may increase hardware complexity or cell search latency.</w:t>
      </w:r>
      <w:r w:rsidRPr="00496D84">
        <w:rPr>
          <w:rFonts w:eastAsia="宋体"/>
          <w:b/>
        </w:rPr>
        <w:fldChar w:fldCharType="end"/>
      </w:r>
    </w:p>
    <w:p w14:paraId="52CEDC24" w14:textId="7002B16B" w:rsidR="00496D84" w:rsidRPr="00496D84" w:rsidRDefault="00496D84" w:rsidP="00F31A4D">
      <w:pPr>
        <w:pStyle w:val="a0"/>
        <w:rPr>
          <w:rFonts w:eastAsia="宋体"/>
          <w:b/>
        </w:rPr>
      </w:pPr>
      <w:r w:rsidRPr="00496D84">
        <w:rPr>
          <w:rFonts w:eastAsia="宋体"/>
          <w:b/>
        </w:rPr>
        <w:fldChar w:fldCharType="begin"/>
      </w:r>
      <w:r w:rsidRPr="00496D84">
        <w:rPr>
          <w:rFonts w:eastAsia="宋体"/>
          <w:b/>
        </w:rPr>
        <w:instrText xml:space="preserve"> REF _Ref61561995 \h  \* MERGEFORMAT </w:instrText>
      </w:r>
      <w:r w:rsidRPr="00496D84">
        <w:rPr>
          <w:rFonts w:eastAsia="宋体"/>
          <w:b/>
        </w:rPr>
      </w:r>
      <w:r w:rsidRPr="00496D84">
        <w:rPr>
          <w:rFonts w:eastAsia="宋体"/>
          <w:b/>
        </w:rPr>
        <w:fldChar w:fldCharType="separate"/>
      </w:r>
      <w:r w:rsidR="001D05C6" w:rsidRPr="002D3519">
        <w:rPr>
          <w:b/>
        </w:rPr>
        <w:t xml:space="preserve">Observation </w:t>
      </w:r>
      <w:r w:rsidR="001D05C6" w:rsidRPr="002D3519">
        <w:rPr>
          <w:b/>
          <w:noProof/>
        </w:rPr>
        <w:t>2</w:t>
      </w:r>
      <w:r w:rsidR="001D05C6" w:rsidRPr="002D3519">
        <w:rPr>
          <w:b/>
        </w:rPr>
        <w:t>: For number of buffering samples during SSB detection, using SSB with high SCS such as 960KHz will need larger buffer cost compared to that in FR2 if adopting the same SSB period (20ms).</w:t>
      </w:r>
      <w:r w:rsidRPr="00496D84">
        <w:rPr>
          <w:rFonts w:eastAsia="宋体"/>
          <w:b/>
        </w:rPr>
        <w:fldChar w:fldCharType="end"/>
      </w:r>
    </w:p>
    <w:p w14:paraId="10CDE801" w14:textId="2B993F41" w:rsidR="00496D84" w:rsidRPr="00496D84" w:rsidRDefault="00496D84" w:rsidP="00F31A4D">
      <w:pPr>
        <w:pStyle w:val="a0"/>
        <w:rPr>
          <w:rFonts w:eastAsia="宋体"/>
          <w:b/>
        </w:rPr>
      </w:pPr>
      <w:r w:rsidRPr="00496D84">
        <w:rPr>
          <w:rFonts w:eastAsia="宋体"/>
          <w:b/>
        </w:rPr>
        <w:fldChar w:fldCharType="begin"/>
      </w:r>
      <w:r w:rsidRPr="00496D84">
        <w:rPr>
          <w:rFonts w:eastAsia="宋体"/>
          <w:b/>
        </w:rPr>
        <w:instrText xml:space="preserve"> REF _Ref71466436 \h  \* MERGEFORMAT </w:instrText>
      </w:r>
      <w:r w:rsidRPr="00496D84">
        <w:rPr>
          <w:rFonts w:eastAsia="宋体"/>
          <w:b/>
        </w:rPr>
      </w:r>
      <w:r w:rsidRPr="00496D84">
        <w:rPr>
          <w:rFonts w:eastAsia="宋体"/>
          <w:b/>
        </w:rPr>
        <w:fldChar w:fldCharType="separate"/>
      </w:r>
      <w:r w:rsidR="001D05C6" w:rsidRPr="002D3519">
        <w:rPr>
          <w:b/>
        </w:rPr>
        <w:t xml:space="preserve">Observation </w:t>
      </w:r>
      <w:r w:rsidR="001D05C6" w:rsidRPr="002D3519">
        <w:rPr>
          <w:b/>
          <w:noProof/>
        </w:rPr>
        <w:t>3</w:t>
      </w:r>
      <w:r w:rsidR="001D05C6" w:rsidRPr="002D3519">
        <w:rPr>
          <w:b/>
        </w:rPr>
        <w:t>: All supported SCS for data/control SCS could be used for initial UL BWP in NR FR2 operation.</w:t>
      </w:r>
      <w:r w:rsidRPr="00496D84">
        <w:rPr>
          <w:rFonts w:eastAsia="宋体"/>
          <w:b/>
        </w:rPr>
        <w:fldChar w:fldCharType="end"/>
      </w:r>
    </w:p>
    <w:p w14:paraId="61C2CEAC" w14:textId="4B500107" w:rsidR="00496D84" w:rsidRDefault="00496D84" w:rsidP="00F31A4D">
      <w:pPr>
        <w:pStyle w:val="a0"/>
        <w:rPr>
          <w:rFonts w:eastAsia="宋体"/>
          <w:b/>
        </w:rPr>
      </w:pPr>
      <w:r w:rsidRPr="00496D84">
        <w:rPr>
          <w:rFonts w:eastAsia="宋体"/>
          <w:b/>
        </w:rPr>
        <w:fldChar w:fldCharType="begin"/>
      </w:r>
      <w:r w:rsidRPr="00496D84">
        <w:rPr>
          <w:rFonts w:eastAsia="宋体"/>
          <w:b/>
        </w:rPr>
        <w:instrText xml:space="preserve"> REF _Ref71466441 \h  \* MERGEFORMAT </w:instrText>
      </w:r>
      <w:r w:rsidRPr="00496D84">
        <w:rPr>
          <w:rFonts w:eastAsia="宋体"/>
          <w:b/>
        </w:rPr>
      </w:r>
      <w:r w:rsidRPr="00496D84">
        <w:rPr>
          <w:rFonts w:eastAsia="宋体"/>
          <w:b/>
        </w:rPr>
        <w:fldChar w:fldCharType="separate"/>
      </w:r>
      <w:r w:rsidR="001D05C6" w:rsidRPr="002D3519">
        <w:rPr>
          <w:b/>
        </w:rPr>
        <w:t xml:space="preserve">Observation </w:t>
      </w:r>
      <w:r w:rsidR="001D05C6" w:rsidRPr="002D3519">
        <w:rPr>
          <w:b/>
          <w:noProof/>
        </w:rPr>
        <w:t>4</w:t>
      </w:r>
      <w:r w:rsidR="001D05C6" w:rsidRPr="002D3519">
        <w:rPr>
          <w:b/>
        </w:rPr>
        <w:t>: There are only two applicable SCSs for PRACH format (A, B, C) in NR FR2 operation.</w:t>
      </w:r>
      <w:r w:rsidRPr="00496D84">
        <w:rPr>
          <w:rFonts w:eastAsia="宋体"/>
          <w:b/>
        </w:rPr>
        <w:fldChar w:fldCharType="end"/>
      </w:r>
    </w:p>
    <w:p w14:paraId="73DAB24E" w14:textId="57443F09" w:rsidR="00496D84" w:rsidRPr="00496D84" w:rsidRDefault="00496D84" w:rsidP="00F31A4D">
      <w:pPr>
        <w:pStyle w:val="a0"/>
        <w:rPr>
          <w:b/>
          <w:bCs/>
          <w:szCs w:val="20"/>
          <w:lang w:val="en-GB"/>
        </w:rPr>
      </w:pPr>
      <w:r w:rsidRPr="00496D84">
        <w:rPr>
          <w:b/>
          <w:bCs/>
          <w:szCs w:val="20"/>
          <w:lang w:val="en-GB"/>
        </w:rPr>
        <w:fldChar w:fldCharType="begin"/>
      </w:r>
      <w:r w:rsidRPr="00496D84">
        <w:rPr>
          <w:b/>
          <w:bCs/>
          <w:szCs w:val="20"/>
          <w:lang w:val="en-GB"/>
        </w:rPr>
        <w:instrText xml:space="preserve"> </w:instrText>
      </w:r>
      <w:r w:rsidRPr="00496D84">
        <w:rPr>
          <w:rFonts w:hint="eastAsia"/>
          <w:b/>
          <w:bCs/>
          <w:szCs w:val="20"/>
          <w:lang w:val="en-GB"/>
        </w:rPr>
        <w:instrText>REF _Ref71466485 \h</w:instrText>
      </w:r>
      <w:r w:rsidRPr="00496D84">
        <w:rPr>
          <w:b/>
          <w:bCs/>
          <w:szCs w:val="20"/>
          <w:lang w:val="en-GB"/>
        </w:rPr>
        <w:instrText xml:space="preserve"> </w:instrText>
      </w:r>
      <w:r>
        <w:rPr>
          <w:b/>
          <w:bCs/>
          <w:szCs w:val="20"/>
          <w:lang w:val="en-GB"/>
        </w:rPr>
        <w:instrText xml:space="preserve"> \* MERGEFORMAT </w:instrText>
      </w:r>
      <w:r w:rsidRPr="00496D84">
        <w:rPr>
          <w:b/>
          <w:bCs/>
          <w:szCs w:val="20"/>
          <w:lang w:val="en-GB"/>
        </w:rPr>
      </w:r>
      <w:r w:rsidRPr="00496D84">
        <w:rPr>
          <w:b/>
          <w:bCs/>
          <w:szCs w:val="20"/>
          <w:lang w:val="en-GB"/>
        </w:rPr>
        <w:fldChar w:fldCharType="separate"/>
      </w:r>
      <w:r w:rsidR="001D05C6" w:rsidRPr="002D3519">
        <w:rPr>
          <w:b/>
          <w:bCs/>
          <w:szCs w:val="20"/>
          <w:lang w:val="en-GB"/>
        </w:rPr>
        <w:t>Proposal 1: ANR should be supported for 480/960KHz SSB by indicating Type-0 PDCCH in the SSB.</w:t>
      </w:r>
      <w:r w:rsidRPr="00496D84">
        <w:rPr>
          <w:b/>
          <w:bCs/>
          <w:szCs w:val="20"/>
          <w:lang w:val="en-GB"/>
        </w:rPr>
        <w:fldChar w:fldCharType="end"/>
      </w:r>
    </w:p>
    <w:p w14:paraId="66DB3E43" w14:textId="70331FC6" w:rsidR="00496D84" w:rsidRPr="00496D84" w:rsidRDefault="00496D84" w:rsidP="00F31A4D">
      <w:pPr>
        <w:pStyle w:val="a0"/>
        <w:rPr>
          <w:b/>
          <w:bCs/>
          <w:szCs w:val="20"/>
          <w:lang w:val="en-GB"/>
        </w:rPr>
      </w:pPr>
      <w:r w:rsidRPr="00496D84">
        <w:rPr>
          <w:b/>
          <w:bCs/>
          <w:szCs w:val="20"/>
          <w:lang w:val="en-GB"/>
        </w:rPr>
        <w:fldChar w:fldCharType="begin"/>
      </w:r>
      <w:r w:rsidRPr="00496D84">
        <w:rPr>
          <w:b/>
          <w:bCs/>
          <w:szCs w:val="20"/>
          <w:lang w:val="en-GB"/>
        </w:rPr>
        <w:instrText xml:space="preserve"> </w:instrText>
      </w:r>
      <w:r w:rsidRPr="00496D84">
        <w:rPr>
          <w:rFonts w:hint="eastAsia"/>
          <w:b/>
          <w:bCs/>
          <w:szCs w:val="20"/>
          <w:lang w:val="en-GB"/>
        </w:rPr>
        <w:instrText>REF _Ref71466495 \h</w:instrText>
      </w:r>
      <w:r w:rsidRPr="00496D84">
        <w:rPr>
          <w:b/>
          <w:bCs/>
          <w:szCs w:val="20"/>
          <w:lang w:val="en-GB"/>
        </w:rPr>
        <w:instrText xml:space="preserve"> </w:instrText>
      </w:r>
      <w:r>
        <w:rPr>
          <w:b/>
          <w:bCs/>
          <w:szCs w:val="20"/>
          <w:lang w:val="en-GB"/>
        </w:rPr>
        <w:instrText xml:space="preserve"> \* MERGEFORMAT </w:instrText>
      </w:r>
      <w:r w:rsidRPr="00496D84">
        <w:rPr>
          <w:b/>
          <w:bCs/>
          <w:szCs w:val="20"/>
          <w:lang w:val="en-GB"/>
        </w:rPr>
      </w:r>
      <w:r w:rsidRPr="00496D84">
        <w:rPr>
          <w:b/>
          <w:bCs/>
          <w:szCs w:val="20"/>
          <w:lang w:val="en-GB"/>
        </w:rPr>
        <w:fldChar w:fldCharType="separate"/>
      </w:r>
      <w:r w:rsidR="001D05C6" w:rsidRPr="002D3519">
        <w:rPr>
          <w:b/>
          <w:bCs/>
          <w:szCs w:val="20"/>
          <w:lang w:val="en-GB"/>
        </w:rPr>
        <w:t>Proposal 2: Support 480/960 kHz SCS for both initial BWP and SSB.</w:t>
      </w:r>
      <w:r w:rsidRPr="00496D84">
        <w:rPr>
          <w:b/>
          <w:bCs/>
          <w:szCs w:val="20"/>
          <w:lang w:val="en-GB"/>
        </w:rPr>
        <w:fldChar w:fldCharType="end"/>
      </w:r>
    </w:p>
    <w:p w14:paraId="69F5ACBA" w14:textId="7456D128" w:rsidR="00496D84" w:rsidRPr="00496D84" w:rsidRDefault="00496D84" w:rsidP="00F31A4D">
      <w:pPr>
        <w:pStyle w:val="a0"/>
        <w:rPr>
          <w:b/>
          <w:bCs/>
          <w:szCs w:val="20"/>
          <w:lang w:val="en-GB"/>
        </w:rPr>
      </w:pPr>
      <w:r w:rsidRPr="00496D84">
        <w:rPr>
          <w:b/>
          <w:bCs/>
          <w:szCs w:val="20"/>
          <w:lang w:val="en-GB"/>
        </w:rPr>
        <w:fldChar w:fldCharType="begin"/>
      </w:r>
      <w:r w:rsidRPr="00496D84">
        <w:rPr>
          <w:b/>
          <w:bCs/>
          <w:szCs w:val="20"/>
          <w:lang w:val="en-GB"/>
        </w:rPr>
        <w:instrText xml:space="preserve"> </w:instrText>
      </w:r>
      <w:r w:rsidRPr="00496D84">
        <w:rPr>
          <w:rFonts w:hint="eastAsia"/>
          <w:b/>
          <w:bCs/>
          <w:szCs w:val="20"/>
          <w:lang w:val="en-GB"/>
        </w:rPr>
        <w:instrText>REF _Ref71466499 \h</w:instrText>
      </w:r>
      <w:r w:rsidRPr="00496D84">
        <w:rPr>
          <w:b/>
          <w:bCs/>
          <w:szCs w:val="20"/>
          <w:lang w:val="en-GB"/>
        </w:rPr>
        <w:instrText xml:space="preserve"> </w:instrText>
      </w:r>
      <w:r>
        <w:rPr>
          <w:b/>
          <w:bCs/>
          <w:szCs w:val="20"/>
          <w:lang w:val="en-GB"/>
        </w:rPr>
        <w:instrText xml:space="preserve"> \* MERGEFORMAT </w:instrText>
      </w:r>
      <w:r w:rsidRPr="00496D84">
        <w:rPr>
          <w:b/>
          <w:bCs/>
          <w:szCs w:val="20"/>
          <w:lang w:val="en-GB"/>
        </w:rPr>
      </w:r>
      <w:r w:rsidRPr="00496D84">
        <w:rPr>
          <w:b/>
          <w:bCs/>
          <w:szCs w:val="20"/>
          <w:lang w:val="en-GB"/>
        </w:rPr>
        <w:fldChar w:fldCharType="separate"/>
      </w:r>
      <w:r w:rsidR="001D05C6" w:rsidRPr="002D3519">
        <w:rPr>
          <w:b/>
          <w:bCs/>
          <w:szCs w:val="20"/>
          <w:lang w:val="en-GB"/>
        </w:rPr>
        <w:t>Proposal 3: Support ALT1 and ALT4 as the solution for SSB and initial/non-initial BWP design, and prefer ALT4.</w:t>
      </w:r>
      <w:r w:rsidRPr="00496D84">
        <w:rPr>
          <w:b/>
          <w:bCs/>
          <w:szCs w:val="20"/>
          <w:lang w:val="en-GB"/>
        </w:rPr>
        <w:fldChar w:fldCharType="end"/>
      </w:r>
    </w:p>
    <w:p w14:paraId="6C607A79" w14:textId="41A2F0D4" w:rsidR="00496D84" w:rsidRPr="00496D84" w:rsidRDefault="00496D84" w:rsidP="00F31A4D">
      <w:pPr>
        <w:pStyle w:val="a0"/>
        <w:rPr>
          <w:b/>
          <w:bCs/>
          <w:szCs w:val="20"/>
          <w:lang w:val="en-GB"/>
        </w:rPr>
      </w:pPr>
      <w:r w:rsidRPr="00496D84">
        <w:rPr>
          <w:b/>
          <w:bCs/>
          <w:szCs w:val="20"/>
          <w:lang w:val="en-GB"/>
        </w:rPr>
        <w:fldChar w:fldCharType="begin"/>
      </w:r>
      <w:r w:rsidRPr="00496D84">
        <w:rPr>
          <w:b/>
          <w:bCs/>
          <w:szCs w:val="20"/>
          <w:lang w:val="en-GB"/>
        </w:rPr>
        <w:instrText xml:space="preserve"> </w:instrText>
      </w:r>
      <w:r w:rsidRPr="00496D84">
        <w:rPr>
          <w:rFonts w:hint="eastAsia"/>
          <w:b/>
          <w:bCs/>
          <w:szCs w:val="20"/>
          <w:lang w:val="en-GB"/>
        </w:rPr>
        <w:instrText>REF _Ref53685084 \h</w:instrText>
      </w:r>
      <w:r w:rsidRPr="00496D84">
        <w:rPr>
          <w:b/>
          <w:bCs/>
          <w:szCs w:val="20"/>
          <w:lang w:val="en-GB"/>
        </w:rPr>
        <w:instrText xml:space="preserve"> </w:instrText>
      </w:r>
      <w:r>
        <w:rPr>
          <w:b/>
          <w:bCs/>
          <w:szCs w:val="20"/>
          <w:lang w:val="en-GB"/>
        </w:rPr>
        <w:instrText xml:space="preserve"> \* MERGEFORMAT </w:instrText>
      </w:r>
      <w:r w:rsidRPr="00496D84">
        <w:rPr>
          <w:b/>
          <w:bCs/>
          <w:szCs w:val="20"/>
          <w:lang w:val="en-GB"/>
        </w:rPr>
      </w:r>
      <w:r w:rsidRPr="00496D84">
        <w:rPr>
          <w:b/>
          <w:bCs/>
          <w:szCs w:val="20"/>
          <w:lang w:val="en-GB"/>
        </w:rPr>
        <w:fldChar w:fldCharType="separate"/>
      </w:r>
      <w:r w:rsidR="001D05C6" w:rsidRPr="002D3519">
        <w:rPr>
          <w:b/>
          <w:bCs/>
          <w:szCs w:val="20"/>
          <w:lang w:val="en-GB"/>
        </w:rPr>
        <w:t>Proposal 4: For initial cell search in 52.6-71GHz, a UE may assume that half frames with SSB occur with smaller period than FR2 (e.g. 5ms), or lower RAN4 requirement for the cell search time.</w:t>
      </w:r>
      <w:r w:rsidRPr="00496D84">
        <w:rPr>
          <w:b/>
          <w:bCs/>
          <w:szCs w:val="20"/>
          <w:lang w:val="en-GB"/>
        </w:rPr>
        <w:fldChar w:fldCharType="end"/>
      </w:r>
    </w:p>
    <w:p w14:paraId="3DC903B1" w14:textId="22FDD440" w:rsidR="00496D84" w:rsidRPr="00496D84" w:rsidRDefault="00496D84" w:rsidP="00F31A4D">
      <w:pPr>
        <w:pStyle w:val="a0"/>
        <w:rPr>
          <w:b/>
          <w:bCs/>
          <w:szCs w:val="20"/>
          <w:lang w:val="en-GB"/>
        </w:rPr>
      </w:pPr>
      <w:r w:rsidRPr="00496D84">
        <w:rPr>
          <w:b/>
          <w:bCs/>
          <w:szCs w:val="20"/>
          <w:lang w:val="en-GB"/>
        </w:rPr>
        <w:fldChar w:fldCharType="begin"/>
      </w:r>
      <w:r w:rsidRPr="00496D84">
        <w:rPr>
          <w:b/>
          <w:bCs/>
          <w:szCs w:val="20"/>
          <w:lang w:val="en-GB"/>
        </w:rPr>
        <w:instrText xml:space="preserve"> </w:instrText>
      </w:r>
      <w:r w:rsidRPr="00496D84">
        <w:rPr>
          <w:rFonts w:hint="eastAsia"/>
          <w:b/>
          <w:bCs/>
          <w:szCs w:val="20"/>
          <w:lang w:val="en-GB"/>
        </w:rPr>
        <w:instrText>REF _Ref71466511 \h</w:instrText>
      </w:r>
      <w:r w:rsidRPr="00496D84">
        <w:rPr>
          <w:b/>
          <w:bCs/>
          <w:szCs w:val="20"/>
          <w:lang w:val="en-GB"/>
        </w:rPr>
        <w:instrText xml:space="preserve"> </w:instrText>
      </w:r>
      <w:r>
        <w:rPr>
          <w:b/>
          <w:bCs/>
          <w:szCs w:val="20"/>
          <w:lang w:val="en-GB"/>
        </w:rPr>
        <w:instrText xml:space="preserve"> \* MERGEFORMAT </w:instrText>
      </w:r>
      <w:r w:rsidRPr="00496D84">
        <w:rPr>
          <w:b/>
          <w:bCs/>
          <w:szCs w:val="20"/>
          <w:lang w:val="en-GB"/>
        </w:rPr>
      </w:r>
      <w:r w:rsidRPr="00496D84">
        <w:rPr>
          <w:b/>
          <w:bCs/>
          <w:szCs w:val="20"/>
          <w:lang w:val="en-GB"/>
        </w:rPr>
        <w:fldChar w:fldCharType="separate"/>
      </w:r>
      <w:r w:rsidR="001D05C6" w:rsidRPr="002D3519">
        <w:rPr>
          <w:b/>
          <w:bCs/>
          <w:szCs w:val="20"/>
          <w:lang w:val="en-GB"/>
        </w:rPr>
        <w:t>Proposal 5: Support of additional n values to support of DBTW, and the value of n can be 4, 9, 14, 19.</w:t>
      </w:r>
      <w:r w:rsidRPr="00496D84">
        <w:rPr>
          <w:b/>
          <w:bCs/>
          <w:szCs w:val="20"/>
          <w:lang w:val="en-GB"/>
        </w:rPr>
        <w:fldChar w:fldCharType="end"/>
      </w:r>
    </w:p>
    <w:p w14:paraId="247A859A" w14:textId="51066DF3" w:rsidR="00496D84" w:rsidRPr="00496D84" w:rsidRDefault="00496D84" w:rsidP="00F31A4D">
      <w:pPr>
        <w:pStyle w:val="a0"/>
        <w:rPr>
          <w:b/>
          <w:bCs/>
          <w:szCs w:val="20"/>
          <w:lang w:val="en-GB"/>
        </w:rPr>
      </w:pPr>
      <w:r w:rsidRPr="00496D84">
        <w:rPr>
          <w:b/>
          <w:bCs/>
          <w:szCs w:val="20"/>
          <w:lang w:val="en-GB"/>
        </w:rPr>
        <w:fldChar w:fldCharType="begin"/>
      </w:r>
      <w:r w:rsidRPr="00496D84">
        <w:rPr>
          <w:b/>
          <w:bCs/>
          <w:szCs w:val="20"/>
          <w:lang w:val="en-GB"/>
        </w:rPr>
        <w:instrText xml:space="preserve"> </w:instrText>
      </w:r>
      <w:r w:rsidRPr="00496D84">
        <w:rPr>
          <w:rFonts w:hint="eastAsia"/>
          <w:b/>
          <w:bCs/>
          <w:szCs w:val="20"/>
          <w:lang w:val="en-GB"/>
        </w:rPr>
        <w:instrText>REF _Ref68098603 \h</w:instrText>
      </w:r>
      <w:r w:rsidRPr="00496D84">
        <w:rPr>
          <w:b/>
          <w:bCs/>
          <w:szCs w:val="20"/>
          <w:lang w:val="en-GB"/>
        </w:rPr>
        <w:instrText xml:space="preserve"> </w:instrText>
      </w:r>
      <w:r>
        <w:rPr>
          <w:b/>
          <w:bCs/>
          <w:szCs w:val="20"/>
          <w:lang w:val="en-GB"/>
        </w:rPr>
        <w:instrText xml:space="preserve"> \* MERGEFORMAT </w:instrText>
      </w:r>
      <w:r w:rsidRPr="00496D84">
        <w:rPr>
          <w:b/>
          <w:bCs/>
          <w:szCs w:val="20"/>
          <w:lang w:val="en-GB"/>
        </w:rPr>
      </w:r>
      <w:r w:rsidRPr="00496D84">
        <w:rPr>
          <w:b/>
          <w:bCs/>
          <w:szCs w:val="20"/>
          <w:lang w:val="en-GB"/>
        </w:rPr>
        <w:fldChar w:fldCharType="separate"/>
      </w:r>
      <w:r w:rsidR="001D05C6" w:rsidRPr="002D3519">
        <w:rPr>
          <w:b/>
          <w:bCs/>
          <w:szCs w:val="20"/>
          <w:lang w:val="en-GB"/>
        </w:rPr>
        <w:t>Proposal 6: Support to reuse case D as the baseline for designing the SCS 480 kHz and 960 kHz time domain pattern.</w:t>
      </w:r>
      <w:r w:rsidRPr="00496D84">
        <w:rPr>
          <w:b/>
          <w:bCs/>
          <w:szCs w:val="20"/>
          <w:lang w:val="en-GB"/>
        </w:rPr>
        <w:fldChar w:fldCharType="end"/>
      </w:r>
    </w:p>
    <w:p w14:paraId="2660CDEC" w14:textId="7EB4EC8C" w:rsidR="00496D84" w:rsidRDefault="00496D84" w:rsidP="00F31A4D">
      <w:pPr>
        <w:pStyle w:val="a0"/>
        <w:rPr>
          <w:b/>
          <w:bCs/>
          <w:szCs w:val="20"/>
          <w:lang w:val="en-GB"/>
        </w:rPr>
      </w:pPr>
      <w:r w:rsidRPr="00496D84">
        <w:rPr>
          <w:b/>
          <w:bCs/>
          <w:szCs w:val="20"/>
          <w:lang w:val="en-GB"/>
        </w:rPr>
        <w:fldChar w:fldCharType="begin"/>
      </w:r>
      <w:r w:rsidRPr="00496D84">
        <w:rPr>
          <w:b/>
          <w:bCs/>
          <w:szCs w:val="20"/>
          <w:lang w:val="en-GB"/>
        </w:rPr>
        <w:instrText xml:space="preserve"> </w:instrText>
      </w:r>
      <w:r w:rsidRPr="00496D84">
        <w:rPr>
          <w:rFonts w:hint="eastAsia"/>
          <w:b/>
          <w:bCs/>
          <w:szCs w:val="20"/>
          <w:lang w:val="en-GB"/>
        </w:rPr>
        <w:instrText>REF _Ref47542106 \h</w:instrText>
      </w:r>
      <w:r w:rsidRPr="00496D84">
        <w:rPr>
          <w:b/>
          <w:bCs/>
          <w:szCs w:val="20"/>
          <w:lang w:val="en-GB"/>
        </w:rPr>
        <w:instrText xml:space="preserve"> </w:instrText>
      </w:r>
      <w:r>
        <w:rPr>
          <w:b/>
          <w:bCs/>
          <w:szCs w:val="20"/>
          <w:lang w:val="en-GB"/>
        </w:rPr>
        <w:instrText xml:space="preserve"> \* MERGEFORMAT </w:instrText>
      </w:r>
      <w:r w:rsidRPr="00496D84">
        <w:rPr>
          <w:b/>
          <w:bCs/>
          <w:szCs w:val="20"/>
          <w:lang w:val="en-GB"/>
        </w:rPr>
      </w:r>
      <w:r w:rsidRPr="00496D84">
        <w:rPr>
          <w:b/>
          <w:bCs/>
          <w:szCs w:val="20"/>
          <w:lang w:val="en-GB"/>
        </w:rPr>
        <w:fldChar w:fldCharType="separate"/>
      </w:r>
      <w:r w:rsidR="001D05C6" w:rsidRPr="002D3519">
        <w:rPr>
          <w:b/>
          <w:bCs/>
          <w:szCs w:val="20"/>
          <w:lang w:val="en-GB"/>
        </w:rPr>
        <w:t>Proposal 7: The following alternatives could be considered to solve beam switching problem for contiguous candidate SSBs:</w:t>
      </w:r>
      <w:r w:rsidRPr="00496D84">
        <w:rPr>
          <w:b/>
          <w:bCs/>
          <w:szCs w:val="20"/>
          <w:lang w:val="en-GB"/>
        </w:rPr>
        <w:fldChar w:fldCharType="end"/>
      </w:r>
    </w:p>
    <w:p w14:paraId="3A671DD7" w14:textId="77777777" w:rsidR="00496D84" w:rsidRPr="003241AC" w:rsidRDefault="00496D84" w:rsidP="00496D84">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Alt. 1: New SSB pattern introducing gaps between contiguous candidate SSBs;</w:t>
      </w:r>
    </w:p>
    <w:p w14:paraId="3BAB6C50" w14:textId="111D7E0F" w:rsidR="00496D84" w:rsidRPr="00496D84" w:rsidRDefault="00496D84" w:rsidP="00F31A4D">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w:t>
      </w:r>
      <w:r>
        <w:rPr>
          <w:rFonts w:ascii="Times New Roman" w:eastAsiaTheme="minorEastAsia" w:hAnsi="Times New Roman"/>
          <w:b/>
        </w:rPr>
        <w:t>2</w:t>
      </w:r>
      <w:r w:rsidRPr="00227A1F">
        <w:rPr>
          <w:rFonts w:ascii="Times New Roman" w:eastAsiaTheme="minorEastAsia" w:hAnsi="Times New Roman"/>
          <w:b/>
        </w:rPr>
        <w:t>: The same QCL assumptions for contiguous candidate SSBs;</w:t>
      </w:r>
    </w:p>
    <w:p w14:paraId="41D10F33" w14:textId="252084E8" w:rsidR="00496D84" w:rsidRPr="00496D84" w:rsidRDefault="00496D84" w:rsidP="00F31A4D">
      <w:pPr>
        <w:pStyle w:val="a0"/>
        <w:rPr>
          <w:b/>
          <w:bCs/>
          <w:szCs w:val="20"/>
          <w:lang w:val="en-GB"/>
        </w:rPr>
      </w:pPr>
      <w:r w:rsidRPr="00496D84">
        <w:rPr>
          <w:b/>
          <w:bCs/>
          <w:szCs w:val="20"/>
          <w:lang w:val="en-GB"/>
        </w:rPr>
        <w:fldChar w:fldCharType="begin"/>
      </w:r>
      <w:r w:rsidRPr="00496D84">
        <w:rPr>
          <w:b/>
          <w:bCs/>
          <w:szCs w:val="20"/>
          <w:lang w:val="en-GB"/>
        </w:rPr>
        <w:instrText xml:space="preserve"> </w:instrText>
      </w:r>
      <w:r w:rsidRPr="00496D84">
        <w:rPr>
          <w:rFonts w:hint="eastAsia"/>
          <w:b/>
          <w:bCs/>
          <w:szCs w:val="20"/>
          <w:lang w:val="en-GB"/>
        </w:rPr>
        <w:instrText>REF _Ref68098695 \h</w:instrText>
      </w:r>
      <w:r w:rsidRPr="00496D84">
        <w:rPr>
          <w:b/>
          <w:bCs/>
          <w:szCs w:val="20"/>
          <w:lang w:val="en-GB"/>
        </w:rPr>
        <w:instrText xml:space="preserve"> </w:instrText>
      </w:r>
      <w:r>
        <w:rPr>
          <w:b/>
          <w:bCs/>
          <w:szCs w:val="20"/>
          <w:lang w:val="en-GB"/>
        </w:rPr>
        <w:instrText xml:space="preserve"> \* MERGEFORMAT </w:instrText>
      </w:r>
      <w:r w:rsidRPr="00496D84">
        <w:rPr>
          <w:b/>
          <w:bCs/>
          <w:szCs w:val="20"/>
          <w:lang w:val="en-GB"/>
        </w:rPr>
      </w:r>
      <w:r w:rsidRPr="00496D84">
        <w:rPr>
          <w:b/>
          <w:bCs/>
          <w:szCs w:val="20"/>
          <w:lang w:val="en-GB"/>
        </w:rPr>
        <w:fldChar w:fldCharType="separate"/>
      </w:r>
      <w:r w:rsidR="001D05C6" w:rsidRPr="002D3519">
        <w:rPr>
          <w:b/>
          <w:bCs/>
          <w:szCs w:val="20"/>
          <w:lang w:val="en-GB"/>
        </w:rPr>
        <w:t>Proposal 8: Support DBTW in un-licensed band from 52.6 GHz to 71 GHz, no matter which SSB SCS.</w:t>
      </w:r>
      <w:r w:rsidRPr="00496D84">
        <w:rPr>
          <w:b/>
          <w:bCs/>
          <w:szCs w:val="20"/>
          <w:lang w:val="en-GB"/>
        </w:rPr>
        <w:fldChar w:fldCharType="end"/>
      </w:r>
    </w:p>
    <w:p w14:paraId="6B038949" w14:textId="6B978707" w:rsidR="00496D84" w:rsidRDefault="00496D84" w:rsidP="00F31A4D">
      <w:pPr>
        <w:pStyle w:val="a0"/>
        <w:rPr>
          <w:b/>
          <w:bCs/>
          <w:szCs w:val="20"/>
          <w:lang w:val="en-GB"/>
        </w:rPr>
      </w:pPr>
      <w:r w:rsidRPr="00496D84">
        <w:rPr>
          <w:b/>
          <w:bCs/>
          <w:szCs w:val="20"/>
          <w:lang w:val="en-GB"/>
        </w:rPr>
        <w:fldChar w:fldCharType="begin"/>
      </w:r>
      <w:r w:rsidRPr="00496D84">
        <w:rPr>
          <w:b/>
          <w:bCs/>
          <w:szCs w:val="20"/>
          <w:lang w:val="en-GB"/>
        </w:rPr>
        <w:instrText xml:space="preserve"> </w:instrText>
      </w:r>
      <w:r w:rsidRPr="00496D84">
        <w:rPr>
          <w:rFonts w:hint="eastAsia"/>
          <w:b/>
          <w:bCs/>
          <w:szCs w:val="20"/>
          <w:lang w:val="en-GB"/>
        </w:rPr>
        <w:instrText>REF _Ref68098702 \h</w:instrText>
      </w:r>
      <w:r w:rsidRPr="00496D84">
        <w:rPr>
          <w:b/>
          <w:bCs/>
          <w:szCs w:val="20"/>
          <w:lang w:val="en-GB"/>
        </w:rPr>
        <w:instrText xml:space="preserve"> </w:instrText>
      </w:r>
      <w:r>
        <w:rPr>
          <w:b/>
          <w:bCs/>
          <w:szCs w:val="20"/>
          <w:lang w:val="en-GB"/>
        </w:rPr>
        <w:instrText xml:space="preserve"> \* MERGEFORMAT </w:instrText>
      </w:r>
      <w:r w:rsidRPr="00496D84">
        <w:rPr>
          <w:b/>
          <w:bCs/>
          <w:szCs w:val="20"/>
          <w:lang w:val="en-GB"/>
        </w:rPr>
      </w:r>
      <w:r w:rsidRPr="00496D84">
        <w:rPr>
          <w:b/>
          <w:bCs/>
          <w:szCs w:val="20"/>
          <w:lang w:val="en-GB"/>
        </w:rPr>
        <w:fldChar w:fldCharType="separate"/>
      </w:r>
      <w:r w:rsidR="001D05C6" w:rsidRPr="002D3519">
        <w:rPr>
          <w:b/>
          <w:bCs/>
          <w:szCs w:val="20"/>
          <w:lang w:val="en-GB"/>
        </w:rPr>
        <w:t>Proposal 9: The following methods could be considered to determine whether there is DBTW:</w:t>
      </w:r>
      <w:r w:rsidRPr="00496D84">
        <w:rPr>
          <w:b/>
          <w:bCs/>
          <w:szCs w:val="20"/>
          <w:lang w:val="en-GB"/>
        </w:rPr>
        <w:fldChar w:fldCharType="end"/>
      </w:r>
    </w:p>
    <w:p w14:paraId="56189731" w14:textId="77777777" w:rsidR="00496D84" w:rsidRPr="003241AC" w:rsidRDefault="00496D84" w:rsidP="00496D84">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1: </w:t>
      </w:r>
      <w:r>
        <w:rPr>
          <w:rFonts w:ascii="Times New Roman" w:eastAsiaTheme="minorEastAsia" w:hAnsi="Times New Roman"/>
          <w:b/>
        </w:rPr>
        <w:t>Frequency band (licensed or un-licensed)</w:t>
      </w:r>
      <w:r w:rsidRPr="00227A1F">
        <w:rPr>
          <w:rFonts w:ascii="Times New Roman" w:eastAsiaTheme="minorEastAsia" w:hAnsi="Times New Roman"/>
          <w:b/>
        </w:rPr>
        <w:t>;</w:t>
      </w:r>
    </w:p>
    <w:p w14:paraId="086D1363" w14:textId="77777777" w:rsidR="00496D84" w:rsidRPr="00227A1F" w:rsidRDefault="00496D84" w:rsidP="00496D84">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w:t>
      </w:r>
      <w:r>
        <w:rPr>
          <w:rFonts w:ascii="Times New Roman" w:eastAsiaTheme="minorEastAsia" w:hAnsi="Times New Roman"/>
          <w:b/>
        </w:rPr>
        <w:t>2</w:t>
      </w:r>
      <w:r w:rsidRPr="00227A1F">
        <w:rPr>
          <w:rFonts w:ascii="Times New Roman" w:eastAsiaTheme="minorEastAsia" w:hAnsi="Times New Roman"/>
          <w:b/>
        </w:rPr>
        <w:t xml:space="preserve">: The </w:t>
      </w:r>
      <w:r>
        <w:rPr>
          <w:rFonts w:ascii="Times New Roman" w:eastAsiaTheme="minorEastAsia" w:hAnsi="Times New Roman"/>
          <w:b/>
        </w:rPr>
        <w:t>indicator in PBCH</w:t>
      </w:r>
      <w:r w:rsidRPr="00227A1F">
        <w:rPr>
          <w:rFonts w:ascii="Times New Roman" w:eastAsiaTheme="minorEastAsia" w:hAnsi="Times New Roman"/>
          <w:b/>
        </w:rPr>
        <w:t>;</w:t>
      </w:r>
    </w:p>
    <w:p w14:paraId="713D41F7" w14:textId="008C7B56" w:rsidR="00496D84" w:rsidRPr="00496D84" w:rsidRDefault="00496D84" w:rsidP="00F31A4D">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w:t>
      </w:r>
      <w:r>
        <w:rPr>
          <w:rFonts w:ascii="Times New Roman" w:eastAsiaTheme="minorEastAsia" w:hAnsi="Times New Roman"/>
          <w:b/>
        </w:rPr>
        <w:t>3</w:t>
      </w:r>
      <w:r w:rsidRPr="00227A1F">
        <w:rPr>
          <w:rFonts w:ascii="Times New Roman" w:eastAsiaTheme="minorEastAsia" w:hAnsi="Times New Roman"/>
          <w:b/>
        </w:rPr>
        <w:t xml:space="preserve">: </w:t>
      </w:r>
      <w:r>
        <w:rPr>
          <w:rFonts w:ascii="Times New Roman" w:eastAsiaTheme="minorEastAsia" w:hAnsi="Times New Roman"/>
          <w:b/>
        </w:rPr>
        <w:t xml:space="preserve">The design of SSB </w:t>
      </w:r>
      <w:r w:rsidRPr="00A23A61">
        <w:rPr>
          <w:rFonts w:ascii="Times New Roman" w:eastAsiaTheme="minorEastAsia" w:hAnsi="Times New Roman"/>
          <w:b/>
        </w:rPr>
        <w:t>sequence</w:t>
      </w:r>
      <w:r>
        <w:rPr>
          <w:rFonts w:ascii="Times New Roman" w:eastAsiaTheme="minorEastAsia" w:hAnsi="Times New Roman"/>
        </w:rPr>
        <w:t xml:space="preserve"> </w:t>
      </w:r>
      <w:r>
        <w:rPr>
          <w:rFonts w:ascii="Times New Roman" w:eastAsiaTheme="minorEastAsia" w:hAnsi="Times New Roman"/>
          <w:b/>
        </w:rPr>
        <w:t>(PSS, SSS and DMRS).</w:t>
      </w:r>
    </w:p>
    <w:p w14:paraId="56B97D16" w14:textId="1622F28C" w:rsidR="00496D84" w:rsidRDefault="00496D84" w:rsidP="00F31A4D">
      <w:pPr>
        <w:pStyle w:val="a0"/>
        <w:rPr>
          <w:b/>
          <w:bCs/>
          <w:szCs w:val="20"/>
          <w:lang w:val="en-GB"/>
        </w:rPr>
      </w:pPr>
      <w:r w:rsidRPr="00496D84">
        <w:rPr>
          <w:b/>
          <w:bCs/>
          <w:szCs w:val="20"/>
          <w:lang w:val="en-GB"/>
        </w:rPr>
        <w:fldChar w:fldCharType="begin"/>
      </w:r>
      <w:r w:rsidRPr="00496D84">
        <w:rPr>
          <w:b/>
          <w:bCs/>
          <w:szCs w:val="20"/>
          <w:lang w:val="en-GB"/>
        </w:rPr>
        <w:instrText xml:space="preserve"> </w:instrText>
      </w:r>
      <w:r w:rsidRPr="00496D84">
        <w:rPr>
          <w:rFonts w:hint="eastAsia"/>
          <w:b/>
          <w:bCs/>
          <w:szCs w:val="20"/>
          <w:lang w:val="en-GB"/>
        </w:rPr>
        <w:instrText>REF _Ref68098715 \h</w:instrText>
      </w:r>
      <w:r w:rsidRPr="00496D84">
        <w:rPr>
          <w:b/>
          <w:bCs/>
          <w:szCs w:val="20"/>
          <w:lang w:val="en-GB"/>
        </w:rPr>
        <w:instrText xml:space="preserve"> </w:instrText>
      </w:r>
      <w:r>
        <w:rPr>
          <w:b/>
          <w:bCs/>
          <w:szCs w:val="20"/>
          <w:lang w:val="en-GB"/>
        </w:rPr>
        <w:instrText xml:space="preserve"> \* MERGEFORMAT </w:instrText>
      </w:r>
      <w:r w:rsidRPr="00496D84">
        <w:rPr>
          <w:b/>
          <w:bCs/>
          <w:szCs w:val="20"/>
          <w:lang w:val="en-GB"/>
        </w:rPr>
      </w:r>
      <w:r w:rsidRPr="00496D84">
        <w:rPr>
          <w:b/>
          <w:bCs/>
          <w:szCs w:val="20"/>
          <w:lang w:val="en-GB"/>
        </w:rPr>
        <w:fldChar w:fldCharType="separate"/>
      </w:r>
      <w:r w:rsidR="001D05C6" w:rsidRPr="002D3519">
        <w:rPr>
          <w:b/>
          <w:bCs/>
          <w:szCs w:val="20"/>
          <w:lang w:val="en-GB"/>
        </w:rPr>
        <w:t>Proposal 10: The following methods could be considered to indicate the value of Q:</w:t>
      </w:r>
      <w:r w:rsidRPr="00496D84">
        <w:rPr>
          <w:b/>
          <w:bCs/>
          <w:szCs w:val="20"/>
          <w:lang w:val="en-GB"/>
        </w:rPr>
        <w:fldChar w:fldCharType="end"/>
      </w:r>
    </w:p>
    <w:p w14:paraId="2CA25F69" w14:textId="77777777" w:rsidR="00496D84" w:rsidRPr="003241AC" w:rsidRDefault="00496D84" w:rsidP="00496D84">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Alt. 1:</w:t>
      </w:r>
      <w:r w:rsidRPr="00657977">
        <w:rPr>
          <w:rFonts w:ascii="Times New Roman" w:eastAsiaTheme="minorEastAsia" w:hAnsi="Times New Roman"/>
          <w:b/>
        </w:rPr>
        <w:t xml:space="preserve"> Specify the value of Q for each SCS</w:t>
      </w:r>
      <w:r>
        <w:rPr>
          <w:rFonts w:ascii="Times New Roman" w:eastAsiaTheme="minorEastAsia" w:hAnsi="Times New Roman" w:hint="eastAsia"/>
          <w:b/>
        </w:rPr>
        <w:t>;</w:t>
      </w:r>
    </w:p>
    <w:p w14:paraId="2FCB7DB5" w14:textId="1A011B57" w:rsidR="00496D84" w:rsidRPr="00496D84" w:rsidRDefault="00496D84" w:rsidP="00F31A4D">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w:t>
      </w:r>
      <w:r>
        <w:rPr>
          <w:rFonts w:ascii="Times New Roman" w:eastAsiaTheme="minorEastAsia" w:hAnsi="Times New Roman"/>
          <w:b/>
        </w:rPr>
        <w:t>2</w:t>
      </w:r>
      <w:r w:rsidRPr="00227A1F">
        <w:rPr>
          <w:rFonts w:ascii="Times New Roman" w:eastAsiaTheme="minorEastAsia" w:hAnsi="Times New Roman"/>
          <w:b/>
        </w:rPr>
        <w:t xml:space="preserve">: </w:t>
      </w:r>
      <w:r>
        <w:rPr>
          <w:rFonts w:ascii="Times New Roman" w:eastAsiaTheme="minorEastAsia" w:hAnsi="Times New Roman"/>
          <w:b/>
        </w:rPr>
        <w:t>Utilize the bits in PBCH</w:t>
      </w:r>
      <w:r w:rsidRPr="00227A1F">
        <w:rPr>
          <w:rFonts w:ascii="Times New Roman" w:eastAsiaTheme="minorEastAsia" w:hAnsi="Times New Roman"/>
          <w:b/>
        </w:rPr>
        <w:t>;</w:t>
      </w:r>
    </w:p>
    <w:p w14:paraId="6279E247" w14:textId="2388F1F5" w:rsidR="00496D84" w:rsidRPr="00496D84" w:rsidRDefault="00496D84" w:rsidP="00F31A4D">
      <w:pPr>
        <w:pStyle w:val="a0"/>
        <w:rPr>
          <w:b/>
          <w:bCs/>
          <w:szCs w:val="20"/>
          <w:lang w:val="en-GB"/>
        </w:rPr>
      </w:pPr>
      <w:r w:rsidRPr="00496D84">
        <w:rPr>
          <w:b/>
          <w:bCs/>
          <w:szCs w:val="20"/>
          <w:lang w:val="en-GB"/>
        </w:rPr>
        <w:fldChar w:fldCharType="begin"/>
      </w:r>
      <w:r w:rsidRPr="00496D84">
        <w:rPr>
          <w:b/>
          <w:bCs/>
          <w:szCs w:val="20"/>
          <w:lang w:val="en-GB"/>
        </w:rPr>
        <w:instrText xml:space="preserve"> </w:instrText>
      </w:r>
      <w:r w:rsidRPr="00496D84">
        <w:rPr>
          <w:rFonts w:hint="eastAsia"/>
          <w:b/>
          <w:bCs/>
          <w:szCs w:val="20"/>
          <w:lang w:val="en-GB"/>
        </w:rPr>
        <w:instrText>REF _Ref71466541 \h</w:instrText>
      </w:r>
      <w:r w:rsidRPr="00496D84">
        <w:rPr>
          <w:b/>
          <w:bCs/>
          <w:szCs w:val="20"/>
          <w:lang w:val="en-GB"/>
        </w:rPr>
        <w:instrText xml:space="preserve"> </w:instrText>
      </w:r>
      <w:r>
        <w:rPr>
          <w:b/>
          <w:bCs/>
          <w:szCs w:val="20"/>
          <w:lang w:val="en-GB"/>
        </w:rPr>
        <w:instrText xml:space="preserve"> \* MERGEFORMAT </w:instrText>
      </w:r>
      <w:r w:rsidRPr="00496D84">
        <w:rPr>
          <w:b/>
          <w:bCs/>
          <w:szCs w:val="20"/>
          <w:lang w:val="en-GB"/>
        </w:rPr>
      </w:r>
      <w:r w:rsidRPr="00496D84">
        <w:rPr>
          <w:b/>
          <w:bCs/>
          <w:szCs w:val="20"/>
          <w:lang w:val="en-GB"/>
        </w:rPr>
        <w:fldChar w:fldCharType="separate"/>
      </w:r>
      <w:r w:rsidR="001D05C6" w:rsidRPr="002D3519">
        <w:rPr>
          <w:b/>
          <w:bCs/>
          <w:szCs w:val="20"/>
          <w:lang w:val="en-GB"/>
        </w:rPr>
        <w:t xml:space="preserve">Proposal 11: With the increase value of Q and the introduction of DBTW, the </w:t>
      </w:r>
      <w:proofErr w:type="spellStart"/>
      <w:r w:rsidR="001D05C6" w:rsidRPr="002D3519">
        <w:rPr>
          <w:b/>
          <w:bCs/>
          <w:szCs w:val="20"/>
          <w:lang w:val="en-GB"/>
        </w:rPr>
        <w:t>ssbPositionsInBurst</w:t>
      </w:r>
      <w:proofErr w:type="spellEnd"/>
      <w:r w:rsidR="001D05C6" w:rsidRPr="002D3519">
        <w:rPr>
          <w:b/>
          <w:bCs/>
          <w:szCs w:val="20"/>
          <w:lang w:val="en-GB"/>
        </w:rPr>
        <w:t xml:space="preserve"> in SIB1 should be clarified.</w:t>
      </w:r>
      <w:r w:rsidRPr="00496D84">
        <w:rPr>
          <w:b/>
          <w:bCs/>
          <w:szCs w:val="20"/>
          <w:lang w:val="en-GB"/>
        </w:rPr>
        <w:fldChar w:fldCharType="end"/>
      </w:r>
    </w:p>
    <w:p w14:paraId="0BCAC6D9" w14:textId="5685394C" w:rsidR="00496D84" w:rsidRDefault="00496D84" w:rsidP="00F31A4D">
      <w:pPr>
        <w:pStyle w:val="a0"/>
        <w:rPr>
          <w:b/>
          <w:bCs/>
          <w:szCs w:val="20"/>
          <w:lang w:val="en-GB"/>
        </w:rPr>
      </w:pPr>
      <w:r w:rsidRPr="00496D84">
        <w:rPr>
          <w:b/>
          <w:bCs/>
          <w:szCs w:val="20"/>
          <w:lang w:val="en-GB"/>
        </w:rPr>
        <w:fldChar w:fldCharType="begin"/>
      </w:r>
      <w:r w:rsidRPr="00496D84">
        <w:rPr>
          <w:b/>
          <w:bCs/>
          <w:szCs w:val="20"/>
          <w:lang w:val="en-GB"/>
        </w:rPr>
        <w:instrText xml:space="preserve"> </w:instrText>
      </w:r>
      <w:r w:rsidRPr="00496D84">
        <w:rPr>
          <w:rFonts w:hint="eastAsia"/>
          <w:b/>
          <w:bCs/>
          <w:szCs w:val="20"/>
          <w:lang w:val="en-GB"/>
        </w:rPr>
        <w:instrText>REF _Ref61284700 \h</w:instrText>
      </w:r>
      <w:r w:rsidRPr="00496D84">
        <w:rPr>
          <w:b/>
          <w:bCs/>
          <w:szCs w:val="20"/>
          <w:lang w:val="en-GB"/>
        </w:rPr>
        <w:instrText xml:space="preserve"> </w:instrText>
      </w:r>
      <w:r>
        <w:rPr>
          <w:b/>
          <w:bCs/>
          <w:szCs w:val="20"/>
          <w:lang w:val="en-GB"/>
        </w:rPr>
        <w:instrText xml:space="preserve"> \* MERGEFORMAT </w:instrText>
      </w:r>
      <w:r w:rsidRPr="00496D84">
        <w:rPr>
          <w:b/>
          <w:bCs/>
          <w:szCs w:val="20"/>
          <w:lang w:val="en-GB"/>
        </w:rPr>
      </w:r>
      <w:r w:rsidRPr="00496D84">
        <w:rPr>
          <w:b/>
          <w:bCs/>
          <w:szCs w:val="20"/>
          <w:lang w:val="en-GB"/>
        </w:rPr>
        <w:fldChar w:fldCharType="separate"/>
      </w:r>
      <w:r w:rsidR="001D05C6" w:rsidRPr="002D3519">
        <w:rPr>
          <w:b/>
          <w:bCs/>
          <w:szCs w:val="20"/>
          <w:lang w:val="en-GB"/>
        </w:rPr>
        <w:t>Proposal 12</w:t>
      </w:r>
      <w:r w:rsidR="001D05C6" w:rsidRPr="002D3519">
        <w:rPr>
          <w:rFonts w:hint="eastAsia"/>
          <w:b/>
          <w:bCs/>
          <w:szCs w:val="20"/>
          <w:lang w:val="en-GB"/>
        </w:rPr>
        <w:t>：</w:t>
      </w:r>
      <w:r w:rsidR="001D05C6" w:rsidRPr="002D3519">
        <w:rPr>
          <w:b/>
          <w:bCs/>
          <w:szCs w:val="20"/>
          <w:lang w:val="en-GB"/>
        </w:rPr>
        <w:t>The following SSB-Coreset 0 multiplexing patterns are supported for each SCS pair:</w:t>
      </w:r>
      <w:r w:rsidRPr="00496D84">
        <w:rPr>
          <w:b/>
          <w:bCs/>
          <w:szCs w:val="20"/>
          <w:lang w:val="en-GB"/>
        </w:rPr>
        <w:fldChar w:fldCharType="end"/>
      </w:r>
    </w:p>
    <w:p w14:paraId="0B7AC39F" w14:textId="77777777" w:rsidR="00496D84" w:rsidRDefault="00496D84" w:rsidP="00496D84">
      <w:pPr>
        <w:pStyle w:val="ae"/>
        <w:numPr>
          <w:ilvl w:val="0"/>
          <w:numId w:val="13"/>
        </w:numPr>
        <w:spacing w:before="120" w:after="120"/>
        <w:ind w:firstLineChars="0"/>
        <w:jc w:val="left"/>
        <w:rPr>
          <w:rFonts w:ascii="Times New Roman" w:eastAsiaTheme="minorEastAsia" w:hAnsi="Times New Roman"/>
          <w:b/>
          <w:szCs w:val="20"/>
        </w:rPr>
      </w:pPr>
      <w:r w:rsidRPr="00227A1F">
        <w:rPr>
          <w:rFonts w:ascii="Times New Roman" w:eastAsiaTheme="minorEastAsia" w:hAnsi="Times New Roman"/>
          <w:b/>
          <w:szCs w:val="20"/>
        </w:rPr>
        <w:t>(120K, 120K): Pattern 1, Pattern 3</w:t>
      </w:r>
    </w:p>
    <w:p w14:paraId="7FAF50BF" w14:textId="77777777" w:rsidR="00496D84" w:rsidRPr="00994AC9" w:rsidRDefault="00496D84" w:rsidP="00496D84">
      <w:pPr>
        <w:pStyle w:val="ae"/>
        <w:numPr>
          <w:ilvl w:val="0"/>
          <w:numId w:val="13"/>
        </w:numPr>
        <w:spacing w:before="120" w:after="120"/>
        <w:ind w:firstLineChars="0"/>
        <w:jc w:val="left"/>
        <w:rPr>
          <w:rFonts w:ascii="Times New Roman" w:eastAsiaTheme="minorEastAsia" w:hAnsi="Times New Roman"/>
          <w:b/>
          <w:szCs w:val="20"/>
        </w:rPr>
      </w:pPr>
      <w:r w:rsidRPr="00227A1F">
        <w:rPr>
          <w:rFonts w:ascii="Times New Roman" w:eastAsiaTheme="minorEastAsia" w:hAnsi="Times New Roman"/>
          <w:b/>
          <w:szCs w:val="20"/>
        </w:rPr>
        <w:t>(</w:t>
      </w:r>
      <w:r>
        <w:rPr>
          <w:rFonts w:ascii="Times New Roman" w:eastAsiaTheme="minorEastAsia" w:hAnsi="Times New Roman"/>
          <w:b/>
          <w:szCs w:val="20"/>
        </w:rPr>
        <w:t>48</w:t>
      </w:r>
      <w:r w:rsidRPr="00227A1F">
        <w:rPr>
          <w:rFonts w:ascii="Times New Roman" w:eastAsiaTheme="minorEastAsia" w:hAnsi="Times New Roman"/>
          <w:b/>
          <w:szCs w:val="20"/>
        </w:rPr>
        <w:t xml:space="preserve">0K, </w:t>
      </w:r>
      <w:r>
        <w:rPr>
          <w:rFonts w:ascii="Times New Roman" w:eastAsiaTheme="minorEastAsia" w:hAnsi="Times New Roman"/>
          <w:b/>
          <w:szCs w:val="20"/>
        </w:rPr>
        <w:t>48</w:t>
      </w:r>
      <w:r w:rsidRPr="00227A1F">
        <w:rPr>
          <w:rFonts w:ascii="Times New Roman" w:eastAsiaTheme="minorEastAsia" w:hAnsi="Times New Roman"/>
          <w:b/>
          <w:szCs w:val="20"/>
        </w:rPr>
        <w:t>0K): Pattern 1, Pattern 3</w:t>
      </w:r>
    </w:p>
    <w:p w14:paraId="03B9B31D" w14:textId="77777777" w:rsidR="00496D84" w:rsidRPr="00993FBB" w:rsidRDefault="00496D84" w:rsidP="00496D84">
      <w:pPr>
        <w:pStyle w:val="ae"/>
        <w:numPr>
          <w:ilvl w:val="0"/>
          <w:numId w:val="13"/>
        </w:numPr>
        <w:spacing w:before="120" w:after="120"/>
        <w:ind w:firstLineChars="0"/>
        <w:jc w:val="left"/>
        <w:rPr>
          <w:rFonts w:ascii="Times New Roman" w:eastAsiaTheme="minorEastAsia" w:hAnsi="Times New Roman"/>
          <w:b/>
          <w:szCs w:val="20"/>
        </w:rPr>
      </w:pPr>
      <w:r w:rsidRPr="00227A1F">
        <w:rPr>
          <w:rFonts w:ascii="Times New Roman" w:eastAsiaTheme="minorEastAsia" w:hAnsi="Times New Roman"/>
          <w:b/>
          <w:szCs w:val="20"/>
        </w:rPr>
        <w:t xml:space="preserve">(960K, </w:t>
      </w:r>
      <w:r>
        <w:rPr>
          <w:rFonts w:ascii="Times New Roman" w:eastAsiaTheme="minorEastAsia" w:hAnsi="Times New Roman" w:hint="eastAsia"/>
          <w:b/>
          <w:szCs w:val="20"/>
        </w:rPr>
        <w:t>96</w:t>
      </w:r>
      <w:r w:rsidRPr="00227A1F">
        <w:rPr>
          <w:rFonts w:ascii="Times New Roman" w:eastAsiaTheme="minorEastAsia" w:hAnsi="Times New Roman"/>
          <w:b/>
          <w:szCs w:val="20"/>
        </w:rPr>
        <w:t xml:space="preserve">0K): Pattern 1, Pattern </w:t>
      </w:r>
      <w:r>
        <w:rPr>
          <w:rFonts w:ascii="Times New Roman" w:eastAsiaTheme="minorEastAsia" w:hAnsi="Times New Roman" w:hint="eastAsia"/>
          <w:b/>
          <w:szCs w:val="20"/>
        </w:rPr>
        <w:t>3</w:t>
      </w:r>
    </w:p>
    <w:p w14:paraId="71F2D24D" w14:textId="55A624BB" w:rsidR="00496D84" w:rsidRPr="00496D84" w:rsidRDefault="00496D84" w:rsidP="00F31A4D">
      <w:pPr>
        <w:pStyle w:val="ae"/>
        <w:numPr>
          <w:ilvl w:val="0"/>
          <w:numId w:val="13"/>
        </w:numPr>
        <w:spacing w:before="120" w:after="120"/>
        <w:ind w:firstLineChars="0"/>
        <w:jc w:val="left"/>
        <w:rPr>
          <w:rFonts w:ascii="Times New Roman" w:eastAsiaTheme="minorEastAsia" w:hAnsi="Times New Roman"/>
          <w:b/>
          <w:szCs w:val="20"/>
        </w:rPr>
      </w:pPr>
      <w:r w:rsidRPr="00227A1F">
        <w:rPr>
          <w:rFonts w:ascii="Times New Roman" w:eastAsiaTheme="minorEastAsia" w:hAnsi="Times New Roman"/>
          <w:b/>
          <w:szCs w:val="20"/>
        </w:rPr>
        <w:t xml:space="preserve">(960K, </w:t>
      </w:r>
      <w:r>
        <w:rPr>
          <w:rFonts w:ascii="Times New Roman" w:eastAsiaTheme="minorEastAsia" w:hAnsi="Times New Roman" w:hint="eastAsia"/>
          <w:b/>
          <w:szCs w:val="20"/>
        </w:rPr>
        <w:t>48</w:t>
      </w:r>
      <w:r w:rsidRPr="00227A1F">
        <w:rPr>
          <w:rFonts w:ascii="Times New Roman" w:eastAsiaTheme="minorEastAsia" w:hAnsi="Times New Roman"/>
          <w:b/>
          <w:szCs w:val="20"/>
        </w:rPr>
        <w:t xml:space="preserve">0K): Pattern 1, Pattern </w:t>
      </w:r>
      <w:r>
        <w:rPr>
          <w:rFonts w:ascii="Times New Roman" w:eastAsiaTheme="minorEastAsia" w:hAnsi="Times New Roman" w:hint="eastAsia"/>
          <w:b/>
          <w:szCs w:val="20"/>
        </w:rPr>
        <w:t>2</w:t>
      </w:r>
    </w:p>
    <w:p w14:paraId="3BA7461B" w14:textId="5E46E4D3" w:rsidR="00496D84" w:rsidRPr="00496D84" w:rsidRDefault="00496D84" w:rsidP="00F31A4D">
      <w:pPr>
        <w:pStyle w:val="a0"/>
        <w:rPr>
          <w:b/>
          <w:bCs/>
          <w:szCs w:val="20"/>
          <w:lang w:val="en-GB"/>
        </w:rPr>
      </w:pPr>
      <w:r w:rsidRPr="00496D84">
        <w:rPr>
          <w:b/>
          <w:bCs/>
          <w:szCs w:val="20"/>
          <w:lang w:val="en-GB"/>
        </w:rPr>
        <w:fldChar w:fldCharType="begin"/>
      </w:r>
      <w:r w:rsidRPr="00496D84">
        <w:rPr>
          <w:b/>
          <w:bCs/>
          <w:szCs w:val="20"/>
          <w:lang w:val="en-GB"/>
        </w:rPr>
        <w:instrText xml:space="preserve"> </w:instrText>
      </w:r>
      <w:r w:rsidRPr="00496D84">
        <w:rPr>
          <w:rFonts w:hint="eastAsia"/>
          <w:b/>
          <w:bCs/>
          <w:szCs w:val="20"/>
          <w:lang w:val="en-GB"/>
        </w:rPr>
        <w:instrText>REF _Ref68098880 \h</w:instrText>
      </w:r>
      <w:r w:rsidRPr="00496D84">
        <w:rPr>
          <w:b/>
          <w:bCs/>
          <w:szCs w:val="20"/>
          <w:lang w:val="en-GB"/>
        </w:rPr>
        <w:instrText xml:space="preserve"> </w:instrText>
      </w:r>
      <w:r>
        <w:rPr>
          <w:b/>
          <w:bCs/>
          <w:szCs w:val="20"/>
          <w:lang w:val="en-GB"/>
        </w:rPr>
        <w:instrText xml:space="preserve"> \* MERGEFORMAT </w:instrText>
      </w:r>
      <w:r w:rsidRPr="00496D84">
        <w:rPr>
          <w:b/>
          <w:bCs/>
          <w:szCs w:val="20"/>
          <w:lang w:val="en-GB"/>
        </w:rPr>
      </w:r>
      <w:r w:rsidRPr="00496D84">
        <w:rPr>
          <w:b/>
          <w:bCs/>
          <w:szCs w:val="20"/>
          <w:lang w:val="en-GB"/>
        </w:rPr>
        <w:fldChar w:fldCharType="separate"/>
      </w:r>
      <w:r w:rsidR="001D05C6" w:rsidRPr="002D3519">
        <w:rPr>
          <w:b/>
          <w:bCs/>
          <w:szCs w:val="20"/>
          <w:lang w:val="en-GB"/>
        </w:rPr>
        <w:t>Proposal 13: To save more bits, the CORESET design of un-licensed band operation from 52.6GHz to 71GHz can re-use the design criterion in NR-U, which occupies as much bandwidth as possible in the frequency domain.</w:t>
      </w:r>
      <w:r w:rsidRPr="00496D84">
        <w:rPr>
          <w:b/>
          <w:bCs/>
          <w:szCs w:val="20"/>
          <w:lang w:val="en-GB"/>
        </w:rPr>
        <w:fldChar w:fldCharType="end"/>
      </w:r>
    </w:p>
    <w:p w14:paraId="397AF691" w14:textId="0F10ED0C" w:rsidR="00496D84" w:rsidRPr="00496D84" w:rsidRDefault="00496D84" w:rsidP="00F31A4D">
      <w:pPr>
        <w:pStyle w:val="a0"/>
        <w:rPr>
          <w:b/>
          <w:bCs/>
          <w:szCs w:val="20"/>
          <w:lang w:val="en-GB"/>
        </w:rPr>
      </w:pPr>
      <w:r w:rsidRPr="00496D84">
        <w:rPr>
          <w:b/>
          <w:bCs/>
          <w:szCs w:val="20"/>
          <w:lang w:val="en-GB"/>
        </w:rPr>
        <w:fldChar w:fldCharType="begin"/>
      </w:r>
      <w:r w:rsidRPr="00496D84">
        <w:rPr>
          <w:b/>
          <w:bCs/>
          <w:szCs w:val="20"/>
          <w:lang w:val="en-GB"/>
        </w:rPr>
        <w:instrText xml:space="preserve"> </w:instrText>
      </w:r>
      <w:r w:rsidRPr="00496D84">
        <w:rPr>
          <w:rFonts w:hint="eastAsia"/>
          <w:b/>
          <w:bCs/>
          <w:szCs w:val="20"/>
          <w:lang w:val="en-GB"/>
        </w:rPr>
        <w:instrText>REF _Ref68614185 \h</w:instrText>
      </w:r>
      <w:r w:rsidRPr="00496D84">
        <w:rPr>
          <w:b/>
          <w:bCs/>
          <w:szCs w:val="20"/>
          <w:lang w:val="en-GB"/>
        </w:rPr>
        <w:instrText xml:space="preserve"> </w:instrText>
      </w:r>
      <w:r>
        <w:rPr>
          <w:b/>
          <w:bCs/>
          <w:szCs w:val="20"/>
          <w:lang w:val="en-GB"/>
        </w:rPr>
        <w:instrText xml:space="preserve"> \* MERGEFORMAT </w:instrText>
      </w:r>
      <w:r w:rsidRPr="00496D84">
        <w:rPr>
          <w:b/>
          <w:bCs/>
          <w:szCs w:val="20"/>
          <w:lang w:val="en-GB"/>
        </w:rPr>
      </w:r>
      <w:r w:rsidRPr="00496D84">
        <w:rPr>
          <w:b/>
          <w:bCs/>
          <w:szCs w:val="20"/>
          <w:lang w:val="en-GB"/>
        </w:rPr>
        <w:fldChar w:fldCharType="separate"/>
      </w:r>
      <w:r w:rsidR="001D05C6" w:rsidRPr="002D3519">
        <w:rPr>
          <w:b/>
          <w:bCs/>
          <w:szCs w:val="20"/>
          <w:lang w:val="en-GB"/>
        </w:rPr>
        <w:t>Proposal 14</w:t>
      </w:r>
      <w:r w:rsidR="001D05C6">
        <w:rPr>
          <w:b/>
          <w:bCs/>
          <w:szCs w:val="20"/>
          <w:lang w:val="en-GB"/>
        </w:rPr>
        <w:t>: Support 120KHz, 480KHz and 960KHz as candidate SCS of initial UL BWP.</w:t>
      </w:r>
      <w:r w:rsidRPr="00496D84">
        <w:rPr>
          <w:b/>
          <w:bCs/>
          <w:szCs w:val="20"/>
          <w:lang w:val="en-GB"/>
        </w:rPr>
        <w:fldChar w:fldCharType="end"/>
      </w:r>
    </w:p>
    <w:p w14:paraId="33EB19E6" w14:textId="3EEF7FFF" w:rsidR="00496D84" w:rsidRPr="00496D84" w:rsidRDefault="00496D84" w:rsidP="00F31A4D">
      <w:pPr>
        <w:pStyle w:val="a0"/>
        <w:rPr>
          <w:b/>
          <w:bCs/>
          <w:szCs w:val="20"/>
          <w:lang w:val="en-GB"/>
        </w:rPr>
      </w:pPr>
      <w:r w:rsidRPr="00496D84">
        <w:rPr>
          <w:b/>
          <w:bCs/>
          <w:szCs w:val="20"/>
          <w:lang w:val="en-GB"/>
        </w:rPr>
        <w:lastRenderedPageBreak/>
        <w:fldChar w:fldCharType="begin"/>
      </w:r>
      <w:r w:rsidRPr="00496D84">
        <w:rPr>
          <w:b/>
          <w:bCs/>
          <w:szCs w:val="20"/>
          <w:lang w:val="en-GB"/>
        </w:rPr>
        <w:instrText xml:space="preserve"> </w:instrText>
      </w:r>
      <w:r w:rsidRPr="00496D84">
        <w:rPr>
          <w:rFonts w:hint="eastAsia"/>
          <w:b/>
          <w:bCs/>
          <w:szCs w:val="20"/>
          <w:lang w:val="en-GB"/>
        </w:rPr>
        <w:instrText>REF _Ref71466590 \h</w:instrText>
      </w:r>
      <w:r w:rsidRPr="00496D84">
        <w:rPr>
          <w:b/>
          <w:bCs/>
          <w:szCs w:val="20"/>
          <w:lang w:val="en-GB"/>
        </w:rPr>
        <w:instrText xml:space="preserve"> </w:instrText>
      </w:r>
      <w:r>
        <w:rPr>
          <w:b/>
          <w:bCs/>
          <w:szCs w:val="20"/>
          <w:lang w:val="en-GB"/>
        </w:rPr>
        <w:instrText xml:space="preserve"> \* MERGEFORMAT </w:instrText>
      </w:r>
      <w:r w:rsidRPr="00496D84">
        <w:rPr>
          <w:b/>
          <w:bCs/>
          <w:szCs w:val="20"/>
          <w:lang w:val="en-GB"/>
        </w:rPr>
      </w:r>
      <w:r w:rsidRPr="00496D84">
        <w:rPr>
          <w:b/>
          <w:bCs/>
          <w:szCs w:val="20"/>
          <w:lang w:val="en-GB"/>
        </w:rPr>
        <w:fldChar w:fldCharType="separate"/>
      </w:r>
      <w:r w:rsidR="001D05C6" w:rsidRPr="002D3519">
        <w:rPr>
          <w:b/>
          <w:bCs/>
          <w:szCs w:val="20"/>
          <w:lang w:val="en-GB"/>
        </w:rPr>
        <w:t>Proposal 15: Support 960KHz SCS in addition to 120KHz SCS for PRACH format (A, B, C).</w:t>
      </w:r>
      <w:r w:rsidRPr="00496D84">
        <w:rPr>
          <w:b/>
          <w:bCs/>
          <w:szCs w:val="20"/>
          <w:lang w:val="en-GB"/>
        </w:rPr>
        <w:fldChar w:fldCharType="end"/>
      </w:r>
    </w:p>
    <w:p w14:paraId="5C6B2238" w14:textId="050E3BB9" w:rsidR="00496D84" w:rsidRDefault="00496D84" w:rsidP="00F31A4D">
      <w:pPr>
        <w:pStyle w:val="a0"/>
        <w:rPr>
          <w:b/>
          <w:bCs/>
          <w:szCs w:val="20"/>
          <w:lang w:val="en-GB"/>
        </w:rPr>
      </w:pPr>
      <w:r w:rsidRPr="00496D84">
        <w:rPr>
          <w:b/>
          <w:bCs/>
          <w:szCs w:val="20"/>
          <w:lang w:val="en-GB"/>
        </w:rPr>
        <w:fldChar w:fldCharType="begin"/>
      </w:r>
      <w:r w:rsidRPr="00496D84">
        <w:rPr>
          <w:b/>
          <w:bCs/>
          <w:szCs w:val="20"/>
          <w:lang w:val="en-GB"/>
        </w:rPr>
        <w:instrText xml:space="preserve"> </w:instrText>
      </w:r>
      <w:r w:rsidRPr="00496D84">
        <w:rPr>
          <w:rFonts w:hint="eastAsia"/>
          <w:b/>
          <w:bCs/>
          <w:szCs w:val="20"/>
          <w:lang w:val="en-GB"/>
        </w:rPr>
        <w:instrText>REF _Ref71466595 \h</w:instrText>
      </w:r>
      <w:r w:rsidRPr="00496D84">
        <w:rPr>
          <w:b/>
          <w:bCs/>
          <w:szCs w:val="20"/>
          <w:lang w:val="en-GB"/>
        </w:rPr>
        <w:instrText xml:space="preserve"> </w:instrText>
      </w:r>
      <w:r>
        <w:rPr>
          <w:b/>
          <w:bCs/>
          <w:szCs w:val="20"/>
          <w:lang w:val="en-GB"/>
        </w:rPr>
        <w:instrText xml:space="preserve"> \* MERGEFORMAT </w:instrText>
      </w:r>
      <w:r w:rsidRPr="00496D84">
        <w:rPr>
          <w:b/>
          <w:bCs/>
          <w:szCs w:val="20"/>
          <w:lang w:val="en-GB"/>
        </w:rPr>
      </w:r>
      <w:r w:rsidRPr="00496D84">
        <w:rPr>
          <w:b/>
          <w:bCs/>
          <w:szCs w:val="20"/>
          <w:lang w:val="en-GB"/>
        </w:rPr>
        <w:fldChar w:fldCharType="separate"/>
      </w:r>
      <w:r w:rsidR="001D05C6" w:rsidRPr="002D3519">
        <w:rPr>
          <w:b/>
          <w:bCs/>
          <w:szCs w:val="20"/>
          <w:lang w:val="en-GB"/>
        </w:rPr>
        <w:t>Proposal 16: For RO configuration for PRACH with 480/960kHz SCS:</w:t>
      </w:r>
      <w:r w:rsidRPr="00496D84">
        <w:rPr>
          <w:b/>
          <w:bCs/>
          <w:szCs w:val="20"/>
          <w:lang w:val="en-GB"/>
        </w:rPr>
        <w:fldChar w:fldCharType="end"/>
      </w:r>
    </w:p>
    <w:p w14:paraId="05D27BB7" w14:textId="77777777" w:rsidR="00496D84" w:rsidRDefault="00496D84" w:rsidP="00496D84">
      <w:pPr>
        <w:pStyle w:val="a7"/>
        <w:numPr>
          <w:ilvl w:val="0"/>
          <w:numId w:val="43"/>
        </w:numPr>
        <w:jc w:val="both"/>
        <w:textAlignment w:val="auto"/>
      </w:pPr>
      <w:r>
        <w:t>Reuse the exiting FR2 RACH configuration table and the location of duration containing PRACH slot pattern within 10ms is same as FR2.</w:t>
      </w:r>
    </w:p>
    <w:p w14:paraId="76E0DA0B" w14:textId="77777777" w:rsidR="00496D84" w:rsidRDefault="00496D84" w:rsidP="00496D84">
      <w:pPr>
        <w:pStyle w:val="a7"/>
        <w:numPr>
          <w:ilvl w:val="0"/>
          <w:numId w:val="43"/>
        </w:numPr>
        <w:jc w:val="both"/>
        <w:textAlignment w:val="auto"/>
      </w:pPr>
      <w:r>
        <w:t>How to determine the RACH slot index:</w:t>
      </w:r>
    </w:p>
    <w:p w14:paraId="2B19CB8A" w14:textId="77777777" w:rsidR="00496D84" w:rsidRDefault="00496D84" w:rsidP="00496D84">
      <w:pPr>
        <w:pStyle w:val="a7"/>
        <w:ind w:left="420"/>
        <w:jc w:val="both"/>
      </w:pPr>
      <w:r>
        <w:t>Alt.1: Reuse the same reference slot as FR2 and maintain the same number of PRACH slots per reference slot.</w:t>
      </w:r>
    </w:p>
    <w:p w14:paraId="17A22435" w14:textId="77777777" w:rsidR="00496D84" w:rsidRDefault="00496D84" w:rsidP="00496D84">
      <w:pPr>
        <w:pStyle w:val="a7"/>
        <w:ind w:left="420"/>
        <w:jc w:val="both"/>
      </w:pPr>
      <w:r>
        <w:t>Alt.2: Reuse the same reference slot as FR2 and increase the number of PRACH slots to more than 2 per reference slot.</w:t>
      </w:r>
    </w:p>
    <w:p w14:paraId="4253CC23" w14:textId="77777777" w:rsidR="00496D84" w:rsidRDefault="00496D84" w:rsidP="00496D84">
      <w:pPr>
        <w:pStyle w:val="a7"/>
        <w:ind w:left="420"/>
        <w:jc w:val="both"/>
      </w:pPr>
      <w:r>
        <w:t>Alt.3: Define a new reference slot and maintain the same number of PRACH slots per reference slot.</w:t>
      </w:r>
    </w:p>
    <w:p w14:paraId="23CB2E1D" w14:textId="77777777" w:rsidR="00496D84" w:rsidRDefault="00496D84" w:rsidP="00496D84">
      <w:pPr>
        <w:pStyle w:val="a7"/>
        <w:ind w:left="420"/>
        <w:jc w:val="both"/>
      </w:pPr>
      <w:r>
        <w:t>Alt.4: Define a new reference slot and increase the number of PRACH slots to more than 2 per reference slot.</w:t>
      </w:r>
    </w:p>
    <w:p w14:paraId="2AFB4D55" w14:textId="667813C4" w:rsidR="00496D84" w:rsidRPr="00496D84" w:rsidRDefault="00496D84" w:rsidP="00496D84">
      <w:pPr>
        <w:pStyle w:val="a7"/>
        <w:ind w:left="420"/>
        <w:jc w:val="both"/>
      </w:pPr>
      <w:r>
        <w:t>Alt.5: Define different reference slot for different PRACH SCS and the number of PRACH slots within a reference slot is the same as FR2.</w:t>
      </w:r>
    </w:p>
    <w:p w14:paraId="682EDBA8" w14:textId="764389A2" w:rsidR="00496D84" w:rsidRDefault="00496D84" w:rsidP="00F31A4D">
      <w:pPr>
        <w:pStyle w:val="a0"/>
        <w:rPr>
          <w:b/>
          <w:bCs/>
          <w:szCs w:val="20"/>
          <w:lang w:val="en-GB"/>
        </w:rPr>
      </w:pPr>
      <w:r w:rsidRPr="00496D84">
        <w:rPr>
          <w:b/>
          <w:bCs/>
          <w:szCs w:val="20"/>
          <w:lang w:val="en-GB"/>
        </w:rPr>
        <w:fldChar w:fldCharType="begin"/>
      </w:r>
      <w:r w:rsidRPr="00496D84">
        <w:rPr>
          <w:b/>
          <w:bCs/>
          <w:szCs w:val="20"/>
          <w:lang w:val="en-GB"/>
        </w:rPr>
        <w:instrText xml:space="preserve"> </w:instrText>
      </w:r>
      <w:r w:rsidRPr="00496D84">
        <w:rPr>
          <w:rFonts w:hint="eastAsia"/>
          <w:b/>
          <w:bCs/>
          <w:szCs w:val="20"/>
          <w:lang w:val="en-GB"/>
        </w:rPr>
        <w:instrText>REF _Ref68096701 \h</w:instrText>
      </w:r>
      <w:r w:rsidRPr="00496D84">
        <w:rPr>
          <w:b/>
          <w:bCs/>
          <w:szCs w:val="20"/>
          <w:lang w:val="en-GB"/>
        </w:rPr>
        <w:instrText xml:space="preserve"> </w:instrText>
      </w:r>
      <w:r>
        <w:rPr>
          <w:b/>
          <w:bCs/>
          <w:szCs w:val="20"/>
          <w:lang w:val="en-GB"/>
        </w:rPr>
        <w:instrText xml:space="preserve"> \* MERGEFORMAT </w:instrText>
      </w:r>
      <w:r w:rsidRPr="00496D84">
        <w:rPr>
          <w:b/>
          <w:bCs/>
          <w:szCs w:val="20"/>
          <w:lang w:val="en-GB"/>
        </w:rPr>
      </w:r>
      <w:r w:rsidRPr="00496D84">
        <w:rPr>
          <w:b/>
          <w:bCs/>
          <w:szCs w:val="20"/>
          <w:lang w:val="en-GB"/>
        </w:rPr>
        <w:fldChar w:fldCharType="separate"/>
      </w:r>
      <w:r w:rsidR="001D05C6" w:rsidRPr="002D3519">
        <w:rPr>
          <w:b/>
          <w:bCs/>
          <w:szCs w:val="20"/>
          <w:lang w:val="en-GB"/>
        </w:rPr>
        <w:t>Proposal 17: For larger PRACH SCS (480KHz/960KHz), the following options can be considered for RA-RNTI calculation:</w:t>
      </w:r>
      <w:r w:rsidRPr="00496D84">
        <w:rPr>
          <w:b/>
          <w:bCs/>
          <w:szCs w:val="20"/>
          <w:lang w:val="en-GB"/>
        </w:rPr>
        <w:fldChar w:fldCharType="end"/>
      </w:r>
    </w:p>
    <w:p w14:paraId="0E4E9D21" w14:textId="77777777" w:rsidR="00496D84" w:rsidRDefault="00496D84" w:rsidP="00496D84">
      <w:pPr>
        <w:pStyle w:val="ae"/>
        <w:numPr>
          <w:ilvl w:val="0"/>
          <w:numId w:val="44"/>
        </w:numPr>
        <w:spacing w:before="120" w:after="120"/>
        <w:ind w:firstLineChars="0"/>
        <w:rPr>
          <w:rFonts w:ascii="Times New Roman" w:hAnsi="Times New Roman"/>
          <w:b/>
          <w:bCs/>
        </w:rPr>
      </w:pPr>
      <w:r>
        <w:rPr>
          <w:rFonts w:ascii="Times New Roman" w:hAnsi="Times New Roman"/>
          <w:b/>
          <w:bCs/>
        </w:rPr>
        <w:t xml:space="preserve">Alt.1: </w:t>
      </w:r>
      <w:r>
        <w:rPr>
          <w:rFonts w:ascii="Times New Roman" w:eastAsiaTheme="minorEastAsia" w:hAnsi="Times New Roman"/>
          <w:b/>
          <w:bCs/>
        </w:rPr>
        <w:t>Modify</w:t>
      </w:r>
      <w:r>
        <w:rPr>
          <w:rFonts w:ascii="Times New Roman" w:hAnsi="Times New Roman"/>
          <w:b/>
          <w:bCs/>
        </w:rPr>
        <w:t xml:space="preserve"> the RA-RNTI formula as following and introduce some contention resolution mechanism to resolve the conflict.</w:t>
      </w:r>
    </w:p>
    <w:p w14:paraId="78EEBC8C" w14:textId="77777777" w:rsidR="00496D84" w:rsidRDefault="00496D84" w:rsidP="00496D84">
      <w:pPr>
        <w:pStyle w:val="a7"/>
        <w:jc w:val="center"/>
        <w:rPr>
          <w:bCs/>
        </w:rPr>
      </w:pPr>
      <w:r>
        <w:rPr>
          <w:bCs/>
        </w:rPr>
        <w:t>RA-RNTI = (1+s_id+14×t_id+14×X×f_id +14×X×8×ul_carrier_id) mod A</w:t>
      </w:r>
    </w:p>
    <w:p w14:paraId="79C44496" w14:textId="77777777" w:rsidR="00496D84" w:rsidRDefault="00496D84" w:rsidP="00496D84">
      <w:pPr>
        <w:pStyle w:val="ae"/>
        <w:numPr>
          <w:ilvl w:val="0"/>
          <w:numId w:val="44"/>
        </w:numPr>
        <w:spacing w:before="120" w:after="120"/>
        <w:ind w:firstLineChars="0"/>
        <w:rPr>
          <w:rFonts w:ascii="Times New Roman" w:hAnsi="Times New Roman"/>
          <w:b/>
          <w:bCs/>
        </w:rPr>
      </w:pPr>
      <w:r>
        <w:rPr>
          <w:rFonts w:ascii="Times New Roman" w:hAnsi="Times New Roman"/>
          <w:b/>
          <w:bCs/>
        </w:rPr>
        <w:t xml:space="preserve">Alt.2: </w:t>
      </w:r>
      <w:r>
        <w:rPr>
          <w:rFonts w:ascii="Times New Roman" w:eastAsiaTheme="minorEastAsia" w:hAnsi="Times New Roman"/>
          <w:b/>
          <w:bCs/>
        </w:rPr>
        <w:t>Reuse</w:t>
      </w:r>
      <w:r>
        <w:rPr>
          <w:rFonts w:ascii="Times New Roman" w:hAnsi="Times New Roman"/>
          <w:b/>
          <w:bCs/>
        </w:rPr>
        <w:t xml:space="preserve"> the current RA-RNTI formula while introducing additional indicator field to indicate the time-frequency resource together with RA-RNTI.</w:t>
      </w:r>
    </w:p>
    <w:p w14:paraId="2D576F1E" w14:textId="1C6F920C" w:rsidR="00496D84" w:rsidRPr="00496D84" w:rsidRDefault="00496D84" w:rsidP="00F31A4D">
      <w:pPr>
        <w:pStyle w:val="ae"/>
        <w:numPr>
          <w:ilvl w:val="0"/>
          <w:numId w:val="44"/>
        </w:numPr>
        <w:spacing w:before="120" w:after="120"/>
        <w:ind w:firstLineChars="0"/>
        <w:rPr>
          <w:rFonts w:ascii="Times New Roman" w:hAnsi="Times New Roman"/>
          <w:b/>
          <w:bCs/>
        </w:rPr>
      </w:pPr>
      <w:r>
        <w:rPr>
          <w:rFonts w:ascii="Times New Roman" w:hAnsi="Times New Roman"/>
          <w:b/>
          <w:bCs/>
        </w:rPr>
        <w:t xml:space="preserve">Alt.3: Depending on the RO configuration pattern, reuse the RA-RNTI formula and express the slot indexes </w:t>
      </w:r>
      <w:proofErr w:type="spellStart"/>
      <w:r>
        <w:rPr>
          <w:rFonts w:ascii="Times New Roman" w:hAnsi="Times New Roman"/>
          <w:b/>
          <w:bCs/>
        </w:rPr>
        <w:t>t_id</w:t>
      </w:r>
      <w:proofErr w:type="spellEnd"/>
      <w:r>
        <w:rPr>
          <w:rFonts w:ascii="Times New Roman" w:hAnsi="Times New Roman"/>
          <w:b/>
          <w:bCs/>
        </w:rPr>
        <w:t xml:space="preserve"> based on a new specific subcarrier spacing.</w:t>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126D05F" w14:textId="10DA8058" w:rsidR="00C94B62" w:rsidRDefault="009E02DF" w:rsidP="000831B3">
      <w:pPr>
        <w:pStyle w:val="a0"/>
        <w:numPr>
          <w:ilvl w:val="0"/>
          <w:numId w:val="10"/>
        </w:numPr>
        <w:rPr>
          <w:rFonts w:eastAsia="宋体"/>
        </w:rPr>
      </w:pPr>
      <w:bookmarkStart w:id="62" w:name="_Ref37345407"/>
      <w:bookmarkStart w:id="63" w:name="_Ref32419540"/>
      <w:bookmarkStart w:id="64" w:name="_Ref40113707"/>
      <w:r>
        <w:rPr>
          <w:rFonts w:eastAsia="宋体"/>
        </w:rPr>
        <w:t>RP-</w:t>
      </w:r>
      <w:r w:rsidR="00472A27">
        <w:rPr>
          <w:rFonts w:eastAsia="宋体"/>
        </w:rPr>
        <w:t>202925</w:t>
      </w:r>
      <w:r w:rsidR="005330B0">
        <w:rPr>
          <w:rFonts w:eastAsia="宋体" w:hint="eastAsia"/>
        </w:rPr>
        <w:t>, RAN #</w:t>
      </w:r>
      <w:r w:rsidR="00F95ABA">
        <w:rPr>
          <w:rFonts w:eastAsia="宋体"/>
        </w:rPr>
        <w:t>90-e</w:t>
      </w:r>
      <w:r w:rsidR="005330B0">
        <w:rPr>
          <w:rFonts w:eastAsia="宋体" w:hint="eastAsia"/>
        </w:rPr>
        <w:t xml:space="preserve">, </w:t>
      </w:r>
      <w:bookmarkEnd w:id="62"/>
      <w:bookmarkEnd w:id="63"/>
      <w:r w:rsidR="00222868">
        <w:rPr>
          <w:rFonts w:eastAsia="宋体"/>
        </w:rPr>
        <w:t>Electronic Meeting</w:t>
      </w:r>
      <w:r w:rsidRPr="009E02DF">
        <w:rPr>
          <w:rFonts w:eastAsia="宋体"/>
        </w:rPr>
        <w:t xml:space="preserve">, December </w:t>
      </w:r>
      <w:r w:rsidR="00F95ABA">
        <w:rPr>
          <w:rFonts w:eastAsia="宋体"/>
        </w:rPr>
        <w:t>7-11</w:t>
      </w:r>
      <w:r w:rsidRPr="009E02DF">
        <w:rPr>
          <w:rFonts w:eastAsia="宋体"/>
        </w:rPr>
        <w:t>, 20</w:t>
      </w:r>
      <w:r w:rsidR="00F95ABA">
        <w:rPr>
          <w:rFonts w:eastAsia="宋体"/>
        </w:rPr>
        <w:t>20</w:t>
      </w:r>
      <w:r>
        <w:rPr>
          <w:rFonts w:eastAsia="宋体"/>
        </w:rPr>
        <w:t>.</w:t>
      </w:r>
      <w:bookmarkEnd w:id="64"/>
    </w:p>
    <w:p w14:paraId="297A6F0F" w14:textId="50757960" w:rsidR="00A7436E" w:rsidRDefault="00A7436E" w:rsidP="000831B3">
      <w:pPr>
        <w:pStyle w:val="a0"/>
        <w:numPr>
          <w:ilvl w:val="0"/>
          <w:numId w:val="10"/>
        </w:numPr>
        <w:rPr>
          <w:rFonts w:eastAsia="宋体"/>
        </w:rPr>
      </w:pPr>
      <w:r w:rsidRPr="00A7436E">
        <w:rPr>
          <w:rFonts w:eastAsia="宋体"/>
        </w:rPr>
        <w:t>R1-210</w:t>
      </w:r>
      <w:r w:rsidR="000F3E9F">
        <w:rPr>
          <w:rFonts w:eastAsia="宋体"/>
        </w:rPr>
        <w:t>4029</w:t>
      </w:r>
      <w:r>
        <w:rPr>
          <w:rFonts w:eastAsia="宋体"/>
        </w:rPr>
        <w:t>, RAN1 #104</w:t>
      </w:r>
      <w:r w:rsidR="000F3E9F">
        <w:rPr>
          <w:rFonts w:eastAsia="宋体"/>
        </w:rPr>
        <w:t>b</w:t>
      </w:r>
      <w:r>
        <w:rPr>
          <w:rFonts w:eastAsia="宋体"/>
        </w:rPr>
        <w:t xml:space="preserve">-e, </w:t>
      </w:r>
      <w:r w:rsidRPr="00A7436E">
        <w:rPr>
          <w:rFonts w:eastAsia="宋体"/>
          <w:lang w:val="en-GB"/>
        </w:rPr>
        <w:t>Summary #</w:t>
      </w:r>
      <w:r w:rsidR="000F3E9F">
        <w:rPr>
          <w:rFonts w:eastAsia="宋体"/>
          <w:lang w:val="en-GB"/>
        </w:rPr>
        <w:t>2</w:t>
      </w:r>
      <w:r w:rsidRPr="00A7436E">
        <w:rPr>
          <w:rFonts w:eastAsia="宋体"/>
          <w:lang w:val="en-GB"/>
        </w:rPr>
        <w:t xml:space="preserve"> of email discussion on initial access aspect of NR extension up to 71 GHz</w:t>
      </w:r>
      <w:r>
        <w:rPr>
          <w:rFonts w:eastAsia="宋体"/>
          <w:lang w:val="en-GB"/>
        </w:rPr>
        <w:t xml:space="preserve">, </w:t>
      </w:r>
      <w:r w:rsidR="000F3E9F" w:rsidRPr="000F3E9F">
        <w:rPr>
          <w:rFonts w:eastAsia="宋体"/>
          <w:lang w:val="en-GB"/>
        </w:rPr>
        <w:t>April 12 – 20, 2021</w:t>
      </w:r>
    </w:p>
    <w:p w14:paraId="4224E377" w14:textId="1A863D70" w:rsidR="001578B2" w:rsidRPr="001578B2" w:rsidRDefault="001578B2" w:rsidP="001578B2">
      <w:pPr>
        <w:pStyle w:val="a0"/>
        <w:numPr>
          <w:ilvl w:val="0"/>
          <w:numId w:val="10"/>
        </w:numPr>
        <w:rPr>
          <w:rFonts w:eastAsia="宋体"/>
        </w:rPr>
      </w:pPr>
      <w:bookmarkStart w:id="65" w:name="_Ref53653647"/>
      <w:r>
        <w:rPr>
          <w:rFonts w:eastAsia="宋体" w:hint="eastAsia"/>
        </w:rPr>
        <w:t>T</w:t>
      </w:r>
      <w:r>
        <w:rPr>
          <w:rFonts w:eastAsia="宋体"/>
        </w:rPr>
        <w:t>S 38.213 v16.4.0, NR Physical layer procedures for control, 2020-12.</w:t>
      </w:r>
      <w:bookmarkEnd w:id="65"/>
    </w:p>
    <w:p w14:paraId="1A7CFB5F" w14:textId="586031A6" w:rsidR="00CB1F35" w:rsidRDefault="00CB1F35" w:rsidP="00CB1F35">
      <w:pPr>
        <w:pStyle w:val="a0"/>
        <w:numPr>
          <w:ilvl w:val="0"/>
          <w:numId w:val="10"/>
        </w:numPr>
        <w:rPr>
          <w:rFonts w:eastAsia="宋体"/>
        </w:rPr>
      </w:pPr>
      <w:bookmarkStart w:id="66" w:name="_Ref61554648"/>
      <w:bookmarkStart w:id="67" w:name="_Ref40203847"/>
      <w:r>
        <w:rPr>
          <w:rFonts w:eastAsia="宋体" w:hint="eastAsia"/>
        </w:rPr>
        <w:t>R</w:t>
      </w:r>
      <w:r>
        <w:rPr>
          <w:rFonts w:eastAsia="宋体"/>
        </w:rPr>
        <w:t>1-200592</w:t>
      </w:r>
      <w:r>
        <w:rPr>
          <w:rFonts w:eastAsia="宋体" w:hint="eastAsia"/>
        </w:rPr>
        <w:t>0</w:t>
      </w:r>
      <w:r>
        <w:rPr>
          <w:rFonts w:eastAsia="宋体"/>
        </w:rPr>
        <w:t xml:space="preserve">, </w:t>
      </w:r>
      <w:r w:rsidRPr="00CB1F35">
        <w:rPr>
          <w:rFonts w:eastAsia="宋体"/>
        </w:rPr>
        <w:t>Discussions on required changes to NR using existing NR waveform</w:t>
      </w:r>
      <w:r>
        <w:rPr>
          <w:rFonts w:eastAsia="宋体"/>
        </w:rPr>
        <w:t xml:space="preserve">, </w:t>
      </w:r>
      <w:r>
        <w:rPr>
          <w:rFonts w:eastAsia="宋体" w:hint="eastAsia"/>
        </w:rPr>
        <w:t>vivo</w:t>
      </w:r>
      <w:r>
        <w:rPr>
          <w:rFonts w:eastAsia="宋体"/>
        </w:rPr>
        <w:t>,</w:t>
      </w:r>
      <w:r w:rsidRPr="00C83DAD">
        <w:rPr>
          <w:rFonts w:eastAsia="宋体"/>
        </w:rPr>
        <w:t xml:space="preserve"> </w:t>
      </w:r>
      <w:r w:rsidRPr="00185CE0">
        <w:rPr>
          <w:rFonts w:eastAsia="宋体"/>
        </w:rPr>
        <w:t>RAN WG1 #10</w:t>
      </w:r>
      <w:r>
        <w:rPr>
          <w:rFonts w:eastAsia="宋体" w:hint="eastAsia"/>
        </w:rPr>
        <w:t>3</w:t>
      </w:r>
      <w:r>
        <w:rPr>
          <w:rFonts w:eastAsia="宋体"/>
        </w:rPr>
        <w:t>, e-Meeting, O</w:t>
      </w:r>
      <w:r>
        <w:rPr>
          <w:rFonts w:eastAsia="宋体" w:hint="eastAsia"/>
        </w:rPr>
        <w:t>ctober</w:t>
      </w:r>
      <w:r w:rsidRPr="005035A6">
        <w:rPr>
          <w:rFonts w:eastAsia="宋体"/>
        </w:rPr>
        <w:t xml:space="preserve"> </w:t>
      </w:r>
      <w:r>
        <w:rPr>
          <w:rFonts w:eastAsia="宋体" w:hint="eastAsia"/>
        </w:rPr>
        <w:t>26</w:t>
      </w:r>
      <w:r w:rsidRPr="005035A6">
        <w:rPr>
          <w:rFonts w:eastAsia="宋体"/>
        </w:rPr>
        <w:t xml:space="preserve">th – </w:t>
      </w:r>
      <w:r>
        <w:rPr>
          <w:rFonts w:eastAsia="宋体"/>
        </w:rPr>
        <w:t>November</w:t>
      </w:r>
      <w:r w:rsidRPr="005035A6">
        <w:rPr>
          <w:rFonts w:eastAsia="宋体"/>
        </w:rPr>
        <w:t xml:space="preserve"> </w:t>
      </w:r>
      <w:r>
        <w:rPr>
          <w:rFonts w:eastAsia="宋体"/>
        </w:rPr>
        <w:t>13</w:t>
      </w:r>
      <w:r w:rsidRPr="005035A6">
        <w:rPr>
          <w:rFonts w:eastAsia="宋体"/>
        </w:rPr>
        <w:t>th, 2020</w:t>
      </w:r>
      <w:r>
        <w:rPr>
          <w:rFonts w:eastAsia="宋体"/>
        </w:rPr>
        <w:t>.</w:t>
      </w:r>
      <w:bookmarkEnd w:id="66"/>
    </w:p>
    <w:p w14:paraId="7D5D96CD" w14:textId="54264FEA" w:rsidR="00E24ECA" w:rsidRPr="00E24ECA" w:rsidRDefault="00E24ECA" w:rsidP="00E24ECA">
      <w:pPr>
        <w:pStyle w:val="a0"/>
        <w:numPr>
          <w:ilvl w:val="0"/>
          <w:numId w:val="10"/>
        </w:numPr>
        <w:rPr>
          <w:rFonts w:eastAsia="宋体"/>
        </w:rPr>
      </w:pPr>
      <w:bookmarkStart w:id="68" w:name="_Ref53500410"/>
      <w:bookmarkStart w:id="69" w:name="_Ref536608371"/>
      <w:bookmarkStart w:id="70" w:name="_Ref23771476"/>
      <w:r w:rsidRPr="006A4BC4">
        <w:rPr>
          <w:rFonts w:eastAsia="宋体"/>
        </w:rPr>
        <w:t xml:space="preserve">3GPP </w:t>
      </w:r>
      <w:r w:rsidRPr="006A4BC4">
        <w:rPr>
          <w:rFonts w:eastAsia="宋体" w:hint="eastAsia"/>
        </w:rPr>
        <w:t>RAN1#10</w:t>
      </w:r>
      <w:r>
        <w:rPr>
          <w:rFonts w:eastAsia="宋体"/>
        </w:rPr>
        <w:t>3</w:t>
      </w:r>
      <w:r w:rsidRPr="006A4BC4">
        <w:rPr>
          <w:rFonts w:eastAsia="宋体"/>
        </w:rPr>
        <w:t>-e</w:t>
      </w:r>
      <w:r w:rsidRPr="006A4BC4">
        <w:rPr>
          <w:rFonts w:eastAsia="宋体" w:hint="eastAsia"/>
        </w:rPr>
        <w:t>, Chairman</w:t>
      </w:r>
      <w:r w:rsidRPr="006A4BC4">
        <w:rPr>
          <w:rFonts w:eastAsia="宋体"/>
        </w:rPr>
        <w:t>’</w:t>
      </w:r>
      <w:r w:rsidRPr="006A4BC4">
        <w:rPr>
          <w:rFonts w:eastAsia="宋体" w:hint="eastAsia"/>
        </w:rPr>
        <w:t>s notes.</w:t>
      </w:r>
      <w:bookmarkEnd w:id="68"/>
      <w:bookmarkEnd w:id="69"/>
      <w:bookmarkEnd w:id="70"/>
    </w:p>
    <w:p w14:paraId="49BDFD7B" w14:textId="318202A6" w:rsidR="00C5575C" w:rsidRDefault="00C5575C" w:rsidP="00E753B4">
      <w:pPr>
        <w:pStyle w:val="a0"/>
        <w:numPr>
          <w:ilvl w:val="0"/>
          <w:numId w:val="10"/>
        </w:numPr>
        <w:rPr>
          <w:rFonts w:eastAsia="宋体"/>
        </w:rPr>
      </w:pPr>
      <w:bookmarkStart w:id="71" w:name="_Ref61341623"/>
      <w:r>
        <w:rPr>
          <w:rFonts w:eastAsia="宋体" w:hint="eastAsia"/>
        </w:rPr>
        <w:t>T</w:t>
      </w:r>
      <w:r>
        <w:rPr>
          <w:rFonts w:eastAsia="宋体"/>
        </w:rPr>
        <w:t xml:space="preserve">S 38.211 v16.3.0, </w:t>
      </w:r>
      <w:r w:rsidRPr="00C5575C">
        <w:rPr>
          <w:rFonts w:eastAsia="宋体"/>
        </w:rPr>
        <w:t>NR</w:t>
      </w:r>
      <w:r>
        <w:rPr>
          <w:rFonts w:eastAsia="宋体"/>
        </w:rPr>
        <w:t xml:space="preserve"> </w:t>
      </w:r>
      <w:r w:rsidRPr="00C5575C">
        <w:rPr>
          <w:rFonts w:eastAsia="宋体"/>
        </w:rPr>
        <w:t>Physical channels and modulation</w:t>
      </w:r>
      <w:r>
        <w:rPr>
          <w:rFonts w:eastAsia="宋体"/>
        </w:rPr>
        <w:t>, 2020-09</w:t>
      </w:r>
      <w:bookmarkEnd w:id="71"/>
    </w:p>
    <w:p w14:paraId="63AC5F76" w14:textId="42636A07" w:rsidR="003F3E6C" w:rsidRPr="00E753B4" w:rsidRDefault="003F3E6C" w:rsidP="00E753B4">
      <w:pPr>
        <w:pStyle w:val="a0"/>
        <w:numPr>
          <w:ilvl w:val="0"/>
          <w:numId w:val="10"/>
        </w:numPr>
        <w:rPr>
          <w:rFonts w:eastAsia="宋体"/>
        </w:rPr>
      </w:pPr>
      <w:bookmarkStart w:id="72" w:name="_Ref61342474"/>
      <w:r>
        <w:rPr>
          <w:rFonts w:eastAsia="宋体" w:hint="eastAsia"/>
        </w:rPr>
        <w:t>T</w:t>
      </w:r>
      <w:r>
        <w:rPr>
          <w:rFonts w:eastAsia="宋体"/>
        </w:rPr>
        <w:t xml:space="preserve">S 38.321 v16.2.1, </w:t>
      </w:r>
      <w:r w:rsidRPr="003F3E6C">
        <w:rPr>
          <w:rFonts w:eastAsia="宋体"/>
        </w:rPr>
        <w:t>NR</w:t>
      </w:r>
      <w:r>
        <w:rPr>
          <w:rFonts w:eastAsia="宋体"/>
        </w:rPr>
        <w:t xml:space="preserve"> </w:t>
      </w:r>
      <w:r w:rsidRPr="003F3E6C">
        <w:rPr>
          <w:rFonts w:eastAsia="宋体"/>
        </w:rPr>
        <w:t>Medium Access Control (MAC) protocol specification</w:t>
      </w:r>
      <w:r>
        <w:rPr>
          <w:rFonts w:eastAsia="宋体"/>
        </w:rPr>
        <w:t>, 2020-09</w:t>
      </w:r>
      <w:bookmarkEnd w:id="72"/>
    </w:p>
    <w:bookmarkEnd w:id="67"/>
    <w:p w14:paraId="23C04B72" w14:textId="0F44A1B2" w:rsidR="00A41BE6" w:rsidRPr="00A41BE6" w:rsidRDefault="00A41BE6" w:rsidP="00001D8E">
      <w:pPr>
        <w:pStyle w:val="a0"/>
        <w:ind w:left="420"/>
        <w:rPr>
          <w:rFonts w:eastAsia="宋体"/>
        </w:rPr>
      </w:pPr>
    </w:p>
    <w:sectPr w:rsidR="00A41BE6" w:rsidRPr="00A41BE6"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FFD40" w14:textId="77777777" w:rsidR="00554491" w:rsidRDefault="00554491">
      <w:r>
        <w:separator/>
      </w:r>
    </w:p>
  </w:endnote>
  <w:endnote w:type="continuationSeparator" w:id="0">
    <w:p w14:paraId="09DAE658" w14:textId="77777777" w:rsidR="00554491" w:rsidRDefault="00554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132DA" w14:textId="77777777" w:rsidR="00554491" w:rsidRDefault="00554491">
      <w:r>
        <w:separator/>
      </w:r>
    </w:p>
  </w:footnote>
  <w:footnote w:type="continuationSeparator" w:id="0">
    <w:p w14:paraId="6AB91C25" w14:textId="77777777" w:rsidR="00554491" w:rsidRDefault="00554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D01A9"/>
    <w:multiLevelType w:val="hybridMultilevel"/>
    <w:tmpl w:val="BC92CC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4A1E6F"/>
    <w:multiLevelType w:val="hybridMultilevel"/>
    <w:tmpl w:val="DE50454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26022"/>
    <w:multiLevelType w:val="hybridMultilevel"/>
    <w:tmpl w:val="1346D60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DE544E"/>
    <w:multiLevelType w:val="hybridMultilevel"/>
    <w:tmpl w:val="DDEC2BE2"/>
    <w:lvl w:ilvl="0" w:tplc="040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112E5242"/>
    <w:multiLevelType w:val="hybridMultilevel"/>
    <w:tmpl w:val="B2446710"/>
    <w:lvl w:ilvl="0" w:tplc="7F70572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1137CC"/>
    <w:multiLevelType w:val="hybridMultilevel"/>
    <w:tmpl w:val="CD248D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6468CF"/>
    <w:multiLevelType w:val="hybridMultilevel"/>
    <w:tmpl w:val="498A8AD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6245EA4"/>
    <w:multiLevelType w:val="hybridMultilevel"/>
    <w:tmpl w:val="03DEBB5A"/>
    <w:lvl w:ilvl="0" w:tplc="0409000B">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0"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1D71B3"/>
    <w:multiLevelType w:val="hybridMultilevel"/>
    <w:tmpl w:val="0DC824B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885691"/>
    <w:multiLevelType w:val="hybridMultilevel"/>
    <w:tmpl w:val="84CC28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5A503C"/>
    <w:multiLevelType w:val="multilevel"/>
    <w:tmpl w:val="335A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BB3C0B"/>
    <w:multiLevelType w:val="hybridMultilevel"/>
    <w:tmpl w:val="7C14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E7DA5"/>
    <w:multiLevelType w:val="hybridMultilevel"/>
    <w:tmpl w:val="BBBE0BE2"/>
    <w:lvl w:ilvl="0" w:tplc="040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DB60FD"/>
    <w:multiLevelType w:val="multilevel"/>
    <w:tmpl w:val="B922DB72"/>
    <w:lvl w:ilvl="0">
      <w:start w:val="3"/>
      <w:numFmt w:val="decimal"/>
      <w:lvlText w:val="%1"/>
      <w:lvlJc w:val="left"/>
      <w:pPr>
        <w:ind w:left="420" w:hanging="420"/>
      </w:pPr>
      <w:rPr>
        <w:rFonts w:hint="default"/>
        <w:b/>
      </w:rPr>
    </w:lvl>
    <w:lvl w:ilvl="1">
      <w:start w:val="1"/>
      <w:numFmt w:val="decimal"/>
      <w:lvlText w:val="%1.%2"/>
      <w:lvlJc w:val="left"/>
      <w:pPr>
        <w:ind w:left="861" w:hanging="720"/>
      </w:pPr>
      <w:rPr>
        <w:rFonts w:hint="default"/>
        <w:b w:val="0"/>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708" w:hanging="144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6129" w:hanging="2160"/>
      </w:pPr>
      <w:rPr>
        <w:rFonts w:hint="default"/>
        <w:b/>
      </w:rPr>
    </w:lvl>
    <w:lvl w:ilvl="8">
      <w:start w:val="1"/>
      <w:numFmt w:val="decimal"/>
      <w:lvlText w:val="%1.%2.%3.%4.%5.%6.%7.%8.%9"/>
      <w:lvlJc w:val="left"/>
      <w:pPr>
        <w:ind w:left="7056" w:hanging="2520"/>
      </w:pPr>
      <w:rPr>
        <w:rFonts w:hint="default"/>
        <w:b/>
      </w:r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E71C0A"/>
    <w:multiLevelType w:val="hybridMultilevel"/>
    <w:tmpl w:val="E124AE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AC23EF"/>
    <w:multiLevelType w:val="hybridMultilevel"/>
    <w:tmpl w:val="0DDCEB80"/>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4D65AA"/>
    <w:multiLevelType w:val="hybridMultilevel"/>
    <w:tmpl w:val="ABDE12B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47F2794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EB440D7"/>
    <w:multiLevelType w:val="multilevel"/>
    <w:tmpl w:val="6EB440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1F2BE2"/>
    <w:multiLevelType w:val="hybridMultilevel"/>
    <w:tmpl w:val="5A48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6BF4976"/>
    <w:multiLevelType w:val="hybridMultilevel"/>
    <w:tmpl w:val="CE74C6AE"/>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AF4486C"/>
    <w:multiLevelType w:val="hybridMultilevel"/>
    <w:tmpl w:val="141A9DE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ED18BC"/>
    <w:multiLevelType w:val="multilevel"/>
    <w:tmpl w:val="940ACBB0"/>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26"/>
  </w:num>
  <w:num w:numId="3">
    <w:abstractNumId w:val="33"/>
  </w:num>
  <w:num w:numId="4">
    <w:abstractNumId w:val="19"/>
  </w:num>
  <w:num w:numId="5">
    <w:abstractNumId w:val="21"/>
  </w:num>
  <w:num w:numId="6">
    <w:abstractNumId w:val="30"/>
  </w:num>
  <w:num w:numId="7">
    <w:abstractNumId w:val="14"/>
  </w:num>
  <w:num w:numId="8">
    <w:abstractNumId w:val="18"/>
  </w:num>
  <w:num w:numId="9">
    <w:abstractNumId w:val="38"/>
  </w:num>
  <w:num w:numId="10">
    <w:abstractNumId w:val="35"/>
  </w:num>
  <w:num w:numId="11">
    <w:abstractNumId w:val="8"/>
  </w:num>
  <w:num w:numId="12">
    <w:abstractNumId w:val="23"/>
  </w:num>
  <w:num w:numId="13">
    <w:abstractNumId w:val="22"/>
  </w:num>
  <w:num w:numId="14">
    <w:abstractNumId w:val="2"/>
  </w:num>
  <w:num w:numId="15">
    <w:abstractNumId w:val="28"/>
  </w:num>
  <w:num w:numId="16">
    <w:abstractNumId w:val="17"/>
  </w:num>
  <w:num w:numId="17">
    <w:abstractNumId w:val="3"/>
  </w:num>
  <w:num w:numId="18">
    <w:abstractNumId w:val="0"/>
  </w:num>
  <w:num w:numId="19">
    <w:abstractNumId w:val="1"/>
  </w:num>
  <w:num w:numId="20">
    <w:abstractNumId w:val="34"/>
  </w:num>
  <w:num w:numId="21">
    <w:abstractNumId w:val="6"/>
  </w:num>
  <w:num w:numId="22">
    <w:abstractNumId w:val="27"/>
  </w:num>
  <w:num w:numId="23">
    <w:abstractNumId w:val="5"/>
  </w:num>
  <w:num w:numId="24">
    <w:abstractNumId w:val="7"/>
  </w:num>
  <w:num w:numId="25">
    <w:abstractNumId w:val="36"/>
  </w:num>
  <w:num w:numId="26">
    <w:abstractNumId w:val="9"/>
  </w:num>
  <w:num w:numId="27">
    <w:abstractNumId w:val="25"/>
  </w:num>
  <w:num w:numId="28">
    <w:abstractNumId w:val="16"/>
  </w:num>
  <w:num w:numId="29">
    <w:abstractNumId w:val="32"/>
  </w:num>
  <w:num w:numId="30">
    <w:abstractNumId w:val="10"/>
  </w:num>
  <w:num w:numId="31">
    <w:abstractNumId w:val="13"/>
  </w:num>
  <w:num w:numId="32">
    <w:abstractNumId w:val="29"/>
  </w:num>
  <w:num w:numId="33">
    <w:abstractNumId w:val="15"/>
  </w:num>
  <w:num w:numId="34">
    <w:abstractNumId w:val="31"/>
  </w:num>
  <w:num w:numId="35">
    <w:abstractNumId w:val="11"/>
  </w:num>
  <w:num w:numId="36">
    <w:abstractNumId w:val="4"/>
  </w:num>
  <w:num w:numId="37">
    <w:abstractNumId w:val="24"/>
  </w:num>
  <w:num w:numId="38">
    <w:abstractNumId w:val="12"/>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34"/>
  </w:num>
  <w:num w:numId="42">
    <w:abstractNumId w:val="1"/>
  </w:num>
  <w:num w:numId="43">
    <w:abstractNumId w:val="11"/>
  </w:num>
  <w:num w:numId="44">
    <w:abstractNumId w:val="23"/>
  </w:num>
  <w:num w:numId="45">
    <w:abstractNumId w:val="37"/>
  </w:num>
  <w:num w:numId="46">
    <w:abstractNumId w:val="20"/>
  </w:num>
  <w:num w:numId="47">
    <w:abstractNumId w:val="3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0FAJORfYAtAAAA"/>
  </w:docVars>
  <w:rsids>
    <w:rsidRoot w:val="00B87FBC"/>
    <w:rsid w:val="0000037D"/>
    <w:rsid w:val="0000069E"/>
    <w:rsid w:val="00000D99"/>
    <w:rsid w:val="000018DE"/>
    <w:rsid w:val="00001D8E"/>
    <w:rsid w:val="00001F4F"/>
    <w:rsid w:val="0000208C"/>
    <w:rsid w:val="00002134"/>
    <w:rsid w:val="00002E82"/>
    <w:rsid w:val="0000314A"/>
    <w:rsid w:val="00003886"/>
    <w:rsid w:val="0000410D"/>
    <w:rsid w:val="0000460A"/>
    <w:rsid w:val="000046C9"/>
    <w:rsid w:val="000047F2"/>
    <w:rsid w:val="00004D1B"/>
    <w:rsid w:val="00004F59"/>
    <w:rsid w:val="00004FF5"/>
    <w:rsid w:val="00005012"/>
    <w:rsid w:val="0000515D"/>
    <w:rsid w:val="0000539E"/>
    <w:rsid w:val="00005420"/>
    <w:rsid w:val="000054C0"/>
    <w:rsid w:val="0000587F"/>
    <w:rsid w:val="00005C84"/>
    <w:rsid w:val="00005ED5"/>
    <w:rsid w:val="000060C1"/>
    <w:rsid w:val="000062BD"/>
    <w:rsid w:val="000063A7"/>
    <w:rsid w:val="000065F8"/>
    <w:rsid w:val="0000694F"/>
    <w:rsid w:val="00006D90"/>
    <w:rsid w:val="00006DAC"/>
    <w:rsid w:val="00006DBB"/>
    <w:rsid w:val="0000701B"/>
    <w:rsid w:val="0000709F"/>
    <w:rsid w:val="00007CD1"/>
    <w:rsid w:val="00007D0F"/>
    <w:rsid w:val="00007E1B"/>
    <w:rsid w:val="00007EC5"/>
    <w:rsid w:val="000100D6"/>
    <w:rsid w:val="0001068D"/>
    <w:rsid w:val="00010791"/>
    <w:rsid w:val="00010AB6"/>
    <w:rsid w:val="000116A5"/>
    <w:rsid w:val="00011C54"/>
    <w:rsid w:val="00011C8C"/>
    <w:rsid w:val="00011D1F"/>
    <w:rsid w:val="00011E94"/>
    <w:rsid w:val="00011F30"/>
    <w:rsid w:val="00011FB3"/>
    <w:rsid w:val="00011FFB"/>
    <w:rsid w:val="00012414"/>
    <w:rsid w:val="00012422"/>
    <w:rsid w:val="000124C4"/>
    <w:rsid w:val="000125F4"/>
    <w:rsid w:val="000126F3"/>
    <w:rsid w:val="00012ACB"/>
    <w:rsid w:val="00012EF5"/>
    <w:rsid w:val="0001300C"/>
    <w:rsid w:val="00013138"/>
    <w:rsid w:val="000137AA"/>
    <w:rsid w:val="00013D49"/>
    <w:rsid w:val="00013F49"/>
    <w:rsid w:val="000142D3"/>
    <w:rsid w:val="00014C6C"/>
    <w:rsid w:val="00014D04"/>
    <w:rsid w:val="000150F9"/>
    <w:rsid w:val="000154A9"/>
    <w:rsid w:val="00015A87"/>
    <w:rsid w:val="00015D2C"/>
    <w:rsid w:val="00015E00"/>
    <w:rsid w:val="000167E4"/>
    <w:rsid w:val="00016AC6"/>
    <w:rsid w:val="00016B59"/>
    <w:rsid w:val="000174AD"/>
    <w:rsid w:val="00017BA4"/>
    <w:rsid w:val="00017F49"/>
    <w:rsid w:val="000206D7"/>
    <w:rsid w:val="000208A6"/>
    <w:rsid w:val="00020A0A"/>
    <w:rsid w:val="00020A1C"/>
    <w:rsid w:val="00020A35"/>
    <w:rsid w:val="00020B63"/>
    <w:rsid w:val="00020F17"/>
    <w:rsid w:val="00021825"/>
    <w:rsid w:val="0002195F"/>
    <w:rsid w:val="00021B1B"/>
    <w:rsid w:val="00021C03"/>
    <w:rsid w:val="00022004"/>
    <w:rsid w:val="000224A0"/>
    <w:rsid w:val="00022A7D"/>
    <w:rsid w:val="00022C13"/>
    <w:rsid w:val="00022CDF"/>
    <w:rsid w:val="00023C3E"/>
    <w:rsid w:val="00023F21"/>
    <w:rsid w:val="000241CB"/>
    <w:rsid w:val="00024229"/>
    <w:rsid w:val="00024601"/>
    <w:rsid w:val="00024626"/>
    <w:rsid w:val="0002473A"/>
    <w:rsid w:val="0002498E"/>
    <w:rsid w:val="000250AB"/>
    <w:rsid w:val="0002530F"/>
    <w:rsid w:val="0002552A"/>
    <w:rsid w:val="00025A64"/>
    <w:rsid w:val="000260C1"/>
    <w:rsid w:val="00026387"/>
    <w:rsid w:val="00026C85"/>
    <w:rsid w:val="0002754F"/>
    <w:rsid w:val="00027919"/>
    <w:rsid w:val="00027B4B"/>
    <w:rsid w:val="00027BE0"/>
    <w:rsid w:val="00027E38"/>
    <w:rsid w:val="0003066E"/>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C83"/>
    <w:rsid w:val="00033D65"/>
    <w:rsid w:val="00034360"/>
    <w:rsid w:val="000344D4"/>
    <w:rsid w:val="00034662"/>
    <w:rsid w:val="00034864"/>
    <w:rsid w:val="00035835"/>
    <w:rsid w:val="00035AF1"/>
    <w:rsid w:val="00035C39"/>
    <w:rsid w:val="00035C55"/>
    <w:rsid w:val="00035D1E"/>
    <w:rsid w:val="00035E82"/>
    <w:rsid w:val="0003612A"/>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34C"/>
    <w:rsid w:val="00041E6C"/>
    <w:rsid w:val="00041F4A"/>
    <w:rsid w:val="000421F2"/>
    <w:rsid w:val="00042600"/>
    <w:rsid w:val="0004262A"/>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652"/>
    <w:rsid w:val="000456F5"/>
    <w:rsid w:val="000458FF"/>
    <w:rsid w:val="000459D1"/>
    <w:rsid w:val="00045F57"/>
    <w:rsid w:val="0004622D"/>
    <w:rsid w:val="0004683E"/>
    <w:rsid w:val="00046E73"/>
    <w:rsid w:val="00047398"/>
    <w:rsid w:val="00047423"/>
    <w:rsid w:val="00047D75"/>
    <w:rsid w:val="000505A5"/>
    <w:rsid w:val="00050715"/>
    <w:rsid w:val="0005089E"/>
    <w:rsid w:val="00050D96"/>
    <w:rsid w:val="00050FE2"/>
    <w:rsid w:val="0005136D"/>
    <w:rsid w:val="000517BF"/>
    <w:rsid w:val="000517C0"/>
    <w:rsid w:val="000519A5"/>
    <w:rsid w:val="00051C37"/>
    <w:rsid w:val="0005208A"/>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69"/>
    <w:rsid w:val="0005477E"/>
    <w:rsid w:val="000547B5"/>
    <w:rsid w:val="00054B4E"/>
    <w:rsid w:val="00054D10"/>
    <w:rsid w:val="0005533C"/>
    <w:rsid w:val="0005599D"/>
    <w:rsid w:val="000559D2"/>
    <w:rsid w:val="00055B46"/>
    <w:rsid w:val="00055CB8"/>
    <w:rsid w:val="00055E49"/>
    <w:rsid w:val="000571F9"/>
    <w:rsid w:val="00057852"/>
    <w:rsid w:val="00057888"/>
    <w:rsid w:val="00057909"/>
    <w:rsid w:val="00057BFD"/>
    <w:rsid w:val="00060333"/>
    <w:rsid w:val="0006070B"/>
    <w:rsid w:val="00060CE4"/>
    <w:rsid w:val="0006121C"/>
    <w:rsid w:val="0006125E"/>
    <w:rsid w:val="000612DF"/>
    <w:rsid w:val="000613E6"/>
    <w:rsid w:val="0006191B"/>
    <w:rsid w:val="00061E85"/>
    <w:rsid w:val="0006415F"/>
    <w:rsid w:val="000641A0"/>
    <w:rsid w:val="0006424E"/>
    <w:rsid w:val="000643C3"/>
    <w:rsid w:val="000643CC"/>
    <w:rsid w:val="00064661"/>
    <w:rsid w:val="000647E2"/>
    <w:rsid w:val="00064C1C"/>
    <w:rsid w:val="000650C8"/>
    <w:rsid w:val="00065407"/>
    <w:rsid w:val="000658F2"/>
    <w:rsid w:val="00065FC5"/>
    <w:rsid w:val="000661A8"/>
    <w:rsid w:val="00066225"/>
    <w:rsid w:val="0006633A"/>
    <w:rsid w:val="0006669D"/>
    <w:rsid w:val="0006671E"/>
    <w:rsid w:val="00066944"/>
    <w:rsid w:val="00066EFF"/>
    <w:rsid w:val="000671A8"/>
    <w:rsid w:val="00067594"/>
    <w:rsid w:val="00067C74"/>
    <w:rsid w:val="00067D9C"/>
    <w:rsid w:val="00070265"/>
    <w:rsid w:val="00070582"/>
    <w:rsid w:val="00070766"/>
    <w:rsid w:val="000710A9"/>
    <w:rsid w:val="000716FA"/>
    <w:rsid w:val="00071810"/>
    <w:rsid w:val="00071A17"/>
    <w:rsid w:val="00071E64"/>
    <w:rsid w:val="00071F21"/>
    <w:rsid w:val="0007205F"/>
    <w:rsid w:val="0007229B"/>
    <w:rsid w:val="000722A7"/>
    <w:rsid w:val="00072740"/>
    <w:rsid w:val="00072C1A"/>
    <w:rsid w:val="00072F9F"/>
    <w:rsid w:val="000731F9"/>
    <w:rsid w:val="0007378E"/>
    <w:rsid w:val="00073795"/>
    <w:rsid w:val="000738A7"/>
    <w:rsid w:val="00073EE9"/>
    <w:rsid w:val="000741D0"/>
    <w:rsid w:val="00074227"/>
    <w:rsid w:val="0007469D"/>
    <w:rsid w:val="00074768"/>
    <w:rsid w:val="00074811"/>
    <w:rsid w:val="0007494C"/>
    <w:rsid w:val="000749EF"/>
    <w:rsid w:val="00074E57"/>
    <w:rsid w:val="0007501B"/>
    <w:rsid w:val="00075EAF"/>
    <w:rsid w:val="00075F7D"/>
    <w:rsid w:val="00075FDA"/>
    <w:rsid w:val="00076367"/>
    <w:rsid w:val="0007680E"/>
    <w:rsid w:val="000768D3"/>
    <w:rsid w:val="00076A2B"/>
    <w:rsid w:val="00076E3A"/>
    <w:rsid w:val="00077878"/>
    <w:rsid w:val="00077C76"/>
    <w:rsid w:val="00077DB2"/>
    <w:rsid w:val="00077E03"/>
    <w:rsid w:val="000801F5"/>
    <w:rsid w:val="0008045F"/>
    <w:rsid w:val="000804E1"/>
    <w:rsid w:val="0008063C"/>
    <w:rsid w:val="000806A0"/>
    <w:rsid w:val="00080EC0"/>
    <w:rsid w:val="000810A7"/>
    <w:rsid w:val="000811AC"/>
    <w:rsid w:val="00081472"/>
    <w:rsid w:val="000816D8"/>
    <w:rsid w:val="000817D8"/>
    <w:rsid w:val="0008210E"/>
    <w:rsid w:val="00082453"/>
    <w:rsid w:val="00082927"/>
    <w:rsid w:val="00082AB1"/>
    <w:rsid w:val="00082B9E"/>
    <w:rsid w:val="0008308B"/>
    <w:rsid w:val="000831B3"/>
    <w:rsid w:val="000831D2"/>
    <w:rsid w:val="0008361D"/>
    <w:rsid w:val="000838BB"/>
    <w:rsid w:val="000838E0"/>
    <w:rsid w:val="00083B3D"/>
    <w:rsid w:val="00083C3C"/>
    <w:rsid w:val="000841C4"/>
    <w:rsid w:val="00084299"/>
    <w:rsid w:val="00084355"/>
    <w:rsid w:val="00084360"/>
    <w:rsid w:val="0008464F"/>
    <w:rsid w:val="00084940"/>
    <w:rsid w:val="000849C5"/>
    <w:rsid w:val="00084FDF"/>
    <w:rsid w:val="000851A4"/>
    <w:rsid w:val="00085374"/>
    <w:rsid w:val="000854C7"/>
    <w:rsid w:val="000855B4"/>
    <w:rsid w:val="00085970"/>
    <w:rsid w:val="00085D59"/>
    <w:rsid w:val="00085D90"/>
    <w:rsid w:val="0008613B"/>
    <w:rsid w:val="00086187"/>
    <w:rsid w:val="0008625E"/>
    <w:rsid w:val="00086506"/>
    <w:rsid w:val="000869C7"/>
    <w:rsid w:val="000870EB"/>
    <w:rsid w:val="000878B1"/>
    <w:rsid w:val="00087CF0"/>
    <w:rsid w:val="000903C4"/>
    <w:rsid w:val="000903DE"/>
    <w:rsid w:val="00090BB3"/>
    <w:rsid w:val="00090F5E"/>
    <w:rsid w:val="00090FD2"/>
    <w:rsid w:val="0009183C"/>
    <w:rsid w:val="00091876"/>
    <w:rsid w:val="00091A59"/>
    <w:rsid w:val="00091C53"/>
    <w:rsid w:val="00091C8C"/>
    <w:rsid w:val="00091C9D"/>
    <w:rsid w:val="00091F63"/>
    <w:rsid w:val="000921EC"/>
    <w:rsid w:val="0009234A"/>
    <w:rsid w:val="0009298E"/>
    <w:rsid w:val="00092BEA"/>
    <w:rsid w:val="00092DD9"/>
    <w:rsid w:val="00093198"/>
    <w:rsid w:val="000931F0"/>
    <w:rsid w:val="0009327A"/>
    <w:rsid w:val="00093374"/>
    <w:rsid w:val="00093F88"/>
    <w:rsid w:val="00093FCA"/>
    <w:rsid w:val="00094321"/>
    <w:rsid w:val="00094600"/>
    <w:rsid w:val="0009491C"/>
    <w:rsid w:val="00094B3C"/>
    <w:rsid w:val="00094C7F"/>
    <w:rsid w:val="000951E0"/>
    <w:rsid w:val="00095308"/>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06D"/>
    <w:rsid w:val="000A18C8"/>
    <w:rsid w:val="000A190A"/>
    <w:rsid w:val="000A1A4E"/>
    <w:rsid w:val="000A1BC9"/>
    <w:rsid w:val="000A1D19"/>
    <w:rsid w:val="000A2B56"/>
    <w:rsid w:val="000A2D2E"/>
    <w:rsid w:val="000A2DF4"/>
    <w:rsid w:val="000A3167"/>
    <w:rsid w:val="000A3303"/>
    <w:rsid w:val="000A3F2D"/>
    <w:rsid w:val="000A3FE9"/>
    <w:rsid w:val="000A403E"/>
    <w:rsid w:val="000A4113"/>
    <w:rsid w:val="000A4569"/>
    <w:rsid w:val="000A4A4F"/>
    <w:rsid w:val="000A4AE5"/>
    <w:rsid w:val="000A4BFD"/>
    <w:rsid w:val="000A4D08"/>
    <w:rsid w:val="000A4DC4"/>
    <w:rsid w:val="000A535E"/>
    <w:rsid w:val="000A53D8"/>
    <w:rsid w:val="000A5784"/>
    <w:rsid w:val="000A5AFB"/>
    <w:rsid w:val="000A5C78"/>
    <w:rsid w:val="000A5D9B"/>
    <w:rsid w:val="000A5E0C"/>
    <w:rsid w:val="000A6AE7"/>
    <w:rsid w:val="000A6BF8"/>
    <w:rsid w:val="000A6CB0"/>
    <w:rsid w:val="000A6E98"/>
    <w:rsid w:val="000A709C"/>
    <w:rsid w:val="000A7DE4"/>
    <w:rsid w:val="000B02EE"/>
    <w:rsid w:val="000B0969"/>
    <w:rsid w:val="000B0E21"/>
    <w:rsid w:val="000B17B6"/>
    <w:rsid w:val="000B17FB"/>
    <w:rsid w:val="000B1B2B"/>
    <w:rsid w:val="000B1C22"/>
    <w:rsid w:val="000B1C77"/>
    <w:rsid w:val="000B1E3B"/>
    <w:rsid w:val="000B1F2F"/>
    <w:rsid w:val="000B232B"/>
    <w:rsid w:val="000B2811"/>
    <w:rsid w:val="000B2F47"/>
    <w:rsid w:val="000B31CD"/>
    <w:rsid w:val="000B3208"/>
    <w:rsid w:val="000B3216"/>
    <w:rsid w:val="000B3390"/>
    <w:rsid w:val="000B33C6"/>
    <w:rsid w:val="000B35DE"/>
    <w:rsid w:val="000B36EE"/>
    <w:rsid w:val="000B3F5F"/>
    <w:rsid w:val="000B40D1"/>
    <w:rsid w:val="000B4275"/>
    <w:rsid w:val="000B458C"/>
    <w:rsid w:val="000B4D40"/>
    <w:rsid w:val="000B555C"/>
    <w:rsid w:val="000B5E23"/>
    <w:rsid w:val="000B5F92"/>
    <w:rsid w:val="000B5F99"/>
    <w:rsid w:val="000B6824"/>
    <w:rsid w:val="000B6B35"/>
    <w:rsid w:val="000B6BBD"/>
    <w:rsid w:val="000B7044"/>
    <w:rsid w:val="000B716E"/>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327"/>
    <w:rsid w:val="000C3AB0"/>
    <w:rsid w:val="000C422D"/>
    <w:rsid w:val="000C42A5"/>
    <w:rsid w:val="000C4BCA"/>
    <w:rsid w:val="000C4D73"/>
    <w:rsid w:val="000C515A"/>
    <w:rsid w:val="000C5FAC"/>
    <w:rsid w:val="000C66B0"/>
    <w:rsid w:val="000C6EF3"/>
    <w:rsid w:val="000C6F79"/>
    <w:rsid w:val="000C7915"/>
    <w:rsid w:val="000C7A1A"/>
    <w:rsid w:val="000C7E57"/>
    <w:rsid w:val="000D00DB"/>
    <w:rsid w:val="000D0459"/>
    <w:rsid w:val="000D04FC"/>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145"/>
    <w:rsid w:val="000D5286"/>
    <w:rsid w:val="000D5391"/>
    <w:rsid w:val="000D5C3A"/>
    <w:rsid w:val="000D6138"/>
    <w:rsid w:val="000D6502"/>
    <w:rsid w:val="000D67A0"/>
    <w:rsid w:val="000D6826"/>
    <w:rsid w:val="000D6E0C"/>
    <w:rsid w:val="000D6EA1"/>
    <w:rsid w:val="000D7DB8"/>
    <w:rsid w:val="000E068D"/>
    <w:rsid w:val="000E0DE3"/>
    <w:rsid w:val="000E0F87"/>
    <w:rsid w:val="000E1003"/>
    <w:rsid w:val="000E1909"/>
    <w:rsid w:val="000E19D2"/>
    <w:rsid w:val="000E2307"/>
    <w:rsid w:val="000E2863"/>
    <w:rsid w:val="000E2CA8"/>
    <w:rsid w:val="000E2E24"/>
    <w:rsid w:val="000E3057"/>
    <w:rsid w:val="000E34CB"/>
    <w:rsid w:val="000E371E"/>
    <w:rsid w:val="000E3762"/>
    <w:rsid w:val="000E3C6B"/>
    <w:rsid w:val="000E4629"/>
    <w:rsid w:val="000E4EE1"/>
    <w:rsid w:val="000E4F51"/>
    <w:rsid w:val="000E5085"/>
    <w:rsid w:val="000E559C"/>
    <w:rsid w:val="000E5FD6"/>
    <w:rsid w:val="000E6767"/>
    <w:rsid w:val="000E67EB"/>
    <w:rsid w:val="000E6863"/>
    <w:rsid w:val="000E6B79"/>
    <w:rsid w:val="000E70B0"/>
    <w:rsid w:val="000E7159"/>
    <w:rsid w:val="000E71D2"/>
    <w:rsid w:val="000E7394"/>
    <w:rsid w:val="000E7813"/>
    <w:rsid w:val="000E79AD"/>
    <w:rsid w:val="000E7E98"/>
    <w:rsid w:val="000E7F62"/>
    <w:rsid w:val="000F00ED"/>
    <w:rsid w:val="000F0364"/>
    <w:rsid w:val="000F0D23"/>
    <w:rsid w:val="000F1063"/>
    <w:rsid w:val="000F11F0"/>
    <w:rsid w:val="000F1316"/>
    <w:rsid w:val="000F1637"/>
    <w:rsid w:val="000F1DAF"/>
    <w:rsid w:val="000F1F75"/>
    <w:rsid w:val="000F1FAC"/>
    <w:rsid w:val="000F22CD"/>
    <w:rsid w:val="000F26CF"/>
    <w:rsid w:val="000F306D"/>
    <w:rsid w:val="000F3116"/>
    <w:rsid w:val="000F332B"/>
    <w:rsid w:val="000F378F"/>
    <w:rsid w:val="000F38D0"/>
    <w:rsid w:val="000F3B15"/>
    <w:rsid w:val="000F3D18"/>
    <w:rsid w:val="000F3E9F"/>
    <w:rsid w:val="000F3F5E"/>
    <w:rsid w:val="000F4464"/>
    <w:rsid w:val="000F4BB5"/>
    <w:rsid w:val="000F4EA6"/>
    <w:rsid w:val="000F502E"/>
    <w:rsid w:val="000F5364"/>
    <w:rsid w:val="000F572F"/>
    <w:rsid w:val="000F57CC"/>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1C1"/>
    <w:rsid w:val="001005AB"/>
    <w:rsid w:val="001009E1"/>
    <w:rsid w:val="00100E77"/>
    <w:rsid w:val="001010B4"/>
    <w:rsid w:val="00101253"/>
    <w:rsid w:val="001013FA"/>
    <w:rsid w:val="001017CA"/>
    <w:rsid w:val="001019CE"/>
    <w:rsid w:val="00101A59"/>
    <w:rsid w:val="00101D09"/>
    <w:rsid w:val="00102113"/>
    <w:rsid w:val="001025E7"/>
    <w:rsid w:val="0010286A"/>
    <w:rsid w:val="00102A06"/>
    <w:rsid w:val="00102BE2"/>
    <w:rsid w:val="00102C55"/>
    <w:rsid w:val="001032FB"/>
    <w:rsid w:val="00103578"/>
    <w:rsid w:val="0010367A"/>
    <w:rsid w:val="00103937"/>
    <w:rsid w:val="00103ADF"/>
    <w:rsid w:val="00103BBA"/>
    <w:rsid w:val="0010409B"/>
    <w:rsid w:val="0010493D"/>
    <w:rsid w:val="0010494B"/>
    <w:rsid w:val="00104C97"/>
    <w:rsid w:val="00104DA0"/>
    <w:rsid w:val="00105160"/>
    <w:rsid w:val="001052A5"/>
    <w:rsid w:val="001053C1"/>
    <w:rsid w:val="00105570"/>
    <w:rsid w:val="001056CB"/>
    <w:rsid w:val="00105812"/>
    <w:rsid w:val="00105C48"/>
    <w:rsid w:val="00105D9F"/>
    <w:rsid w:val="00105E24"/>
    <w:rsid w:val="001064F0"/>
    <w:rsid w:val="001067A4"/>
    <w:rsid w:val="0010682D"/>
    <w:rsid w:val="00106BC9"/>
    <w:rsid w:val="00107051"/>
    <w:rsid w:val="00107304"/>
    <w:rsid w:val="00107826"/>
    <w:rsid w:val="00107B19"/>
    <w:rsid w:val="001109E6"/>
    <w:rsid w:val="00110C59"/>
    <w:rsid w:val="00110ED7"/>
    <w:rsid w:val="00111392"/>
    <w:rsid w:val="001113AF"/>
    <w:rsid w:val="00111719"/>
    <w:rsid w:val="00111B0A"/>
    <w:rsid w:val="00111BA8"/>
    <w:rsid w:val="00111F5F"/>
    <w:rsid w:val="001120FC"/>
    <w:rsid w:val="001128A8"/>
    <w:rsid w:val="00112F21"/>
    <w:rsid w:val="00112FC9"/>
    <w:rsid w:val="0011300A"/>
    <w:rsid w:val="0011322D"/>
    <w:rsid w:val="00113248"/>
    <w:rsid w:val="00113355"/>
    <w:rsid w:val="001135BA"/>
    <w:rsid w:val="00114699"/>
    <w:rsid w:val="00114BD9"/>
    <w:rsid w:val="00114F04"/>
    <w:rsid w:val="001151F9"/>
    <w:rsid w:val="00115478"/>
    <w:rsid w:val="00115525"/>
    <w:rsid w:val="001157BE"/>
    <w:rsid w:val="00115911"/>
    <w:rsid w:val="00115E7C"/>
    <w:rsid w:val="0011621D"/>
    <w:rsid w:val="0011686F"/>
    <w:rsid w:val="00117296"/>
    <w:rsid w:val="00117423"/>
    <w:rsid w:val="001174AC"/>
    <w:rsid w:val="0011759E"/>
    <w:rsid w:val="00117B0E"/>
    <w:rsid w:val="00117BEC"/>
    <w:rsid w:val="00120A0B"/>
    <w:rsid w:val="00120A72"/>
    <w:rsid w:val="00120DD5"/>
    <w:rsid w:val="001213C8"/>
    <w:rsid w:val="001216B6"/>
    <w:rsid w:val="00121944"/>
    <w:rsid w:val="00121ED3"/>
    <w:rsid w:val="00122469"/>
    <w:rsid w:val="00122470"/>
    <w:rsid w:val="00122535"/>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9AB"/>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8FB"/>
    <w:rsid w:val="00130ADC"/>
    <w:rsid w:val="00130B3A"/>
    <w:rsid w:val="00130B83"/>
    <w:rsid w:val="00130EAE"/>
    <w:rsid w:val="00130EC0"/>
    <w:rsid w:val="001314CA"/>
    <w:rsid w:val="00131B9D"/>
    <w:rsid w:val="00131BA8"/>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0D"/>
    <w:rsid w:val="0013659E"/>
    <w:rsid w:val="0013687A"/>
    <w:rsid w:val="0013688A"/>
    <w:rsid w:val="00136B21"/>
    <w:rsid w:val="00136C46"/>
    <w:rsid w:val="00136EA1"/>
    <w:rsid w:val="0013762A"/>
    <w:rsid w:val="00137839"/>
    <w:rsid w:val="001379A5"/>
    <w:rsid w:val="00137CB5"/>
    <w:rsid w:val="00137CD3"/>
    <w:rsid w:val="00140512"/>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2754"/>
    <w:rsid w:val="00143430"/>
    <w:rsid w:val="00143BD9"/>
    <w:rsid w:val="00143FCE"/>
    <w:rsid w:val="0014405C"/>
    <w:rsid w:val="00144393"/>
    <w:rsid w:val="0014440C"/>
    <w:rsid w:val="0014447D"/>
    <w:rsid w:val="00144D06"/>
    <w:rsid w:val="00144D62"/>
    <w:rsid w:val="001453F3"/>
    <w:rsid w:val="00145AFF"/>
    <w:rsid w:val="00145B6F"/>
    <w:rsid w:val="00145D21"/>
    <w:rsid w:val="00146069"/>
    <w:rsid w:val="00146445"/>
    <w:rsid w:val="001465B0"/>
    <w:rsid w:val="001469E0"/>
    <w:rsid w:val="00146C83"/>
    <w:rsid w:val="00146F4E"/>
    <w:rsid w:val="00147183"/>
    <w:rsid w:val="0014735C"/>
    <w:rsid w:val="0014759C"/>
    <w:rsid w:val="001477A0"/>
    <w:rsid w:val="00147F44"/>
    <w:rsid w:val="00150317"/>
    <w:rsid w:val="0015097A"/>
    <w:rsid w:val="00150D71"/>
    <w:rsid w:val="001511AD"/>
    <w:rsid w:val="001513E2"/>
    <w:rsid w:val="00151418"/>
    <w:rsid w:val="00151595"/>
    <w:rsid w:val="0015172E"/>
    <w:rsid w:val="00151BB2"/>
    <w:rsid w:val="00152324"/>
    <w:rsid w:val="00153000"/>
    <w:rsid w:val="0015312D"/>
    <w:rsid w:val="00153307"/>
    <w:rsid w:val="0015361D"/>
    <w:rsid w:val="00153806"/>
    <w:rsid w:val="00153B22"/>
    <w:rsid w:val="001541CE"/>
    <w:rsid w:val="00154789"/>
    <w:rsid w:val="00154BA9"/>
    <w:rsid w:val="00154F45"/>
    <w:rsid w:val="00155845"/>
    <w:rsid w:val="00155B12"/>
    <w:rsid w:val="00155CD9"/>
    <w:rsid w:val="00156717"/>
    <w:rsid w:val="00156912"/>
    <w:rsid w:val="00156CCB"/>
    <w:rsid w:val="00156EF4"/>
    <w:rsid w:val="00157574"/>
    <w:rsid w:val="00157864"/>
    <w:rsid w:val="001578B2"/>
    <w:rsid w:val="00157A72"/>
    <w:rsid w:val="00157AB5"/>
    <w:rsid w:val="00157BD9"/>
    <w:rsid w:val="00157E43"/>
    <w:rsid w:val="0016040A"/>
    <w:rsid w:val="00160C79"/>
    <w:rsid w:val="00160ED5"/>
    <w:rsid w:val="00161189"/>
    <w:rsid w:val="00161278"/>
    <w:rsid w:val="001612AC"/>
    <w:rsid w:val="00161358"/>
    <w:rsid w:val="00161A00"/>
    <w:rsid w:val="00161AD0"/>
    <w:rsid w:val="00161DC1"/>
    <w:rsid w:val="00161E41"/>
    <w:rsid w:val="00162041"/>
    <w:rsid w:val="001622BE"/>
    <w:rsid w:val="00162433"/>
    <w:rsid w:val="00162D3B"/>
    <w:rsid w:val="00162E2F"/>
    <w:rsid w:val="001631C7"/>
    <w:rsid w:val="0016331D"/>
    <w:rsid w:val="001633DC"/>
    <w:rsid w:val="00163436"/>
    <w:rsid w:val="00163C3C"/>
    <w:rsid w:val="00163CEB"/>
    <w:rsid w:val="0016428A"/>
    <w:rsid w:val="001645E4"/>
    <w:rsid w:val="00164686"/>
    <w:rsid w:val="00164712"/>
    <w:rsid w:val="0016473C"/>
    <w:rsid w:val="00164D1F"/>
    <w:rsid w:val="00164D4A"/>
    <w:rsid w:val="00165806"/>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1C7"/>
    <w:rsid w:val="001702B2"/>
    <w:rsid w:val="0017037B"/>
    <w:rsid w:val="00170ED8"/>
    <w:rsid w:val="001712D6"/>
    <w:rsid w:val="0017189D"/>
    <w:rsid w:val="00172D06"/>
    <w:rsid w:val="00172D8C"/>
    <w:rsid w:val="00172FCF"/>
    <w:rsid w:val="0017306B"/>
    <w:rsid w:val="001735B3"/>
    <w:rsid w:val="001735B5"/>
    <w:rsid w:val="00173856"/>
    <w:rsid w:val="00173975"/>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49A"/>
    <w:rsid w:val="00181662"/>
    <w:rsid w:val="00181831"/>
    <w:rsid w:val="00182323"/>
    <w:rsid w:val="001829FA"/>
    <w:rsid w:val="00182A42"/>
    <w:rsid w:val="00182DCC"/>
    <w:rsid w:val="00183503"/>
    <w:rsid w:val="00183510"/>
    <w:rsid w:val="0018370C"/>
    <w:rsid w:val="0018370D"/>
    <w:rsid w:val="00183992"/>
    <w:rsid w:val="00183C8D"/>
    <w:rsid w:val="0018408E"/>
    <w:rsid w:val="00184249"/>
    <w:rsid w:val="0018429B"/>
    <w:rsid w:val="00184335"/>
    <w:rsid w:val="001850EF"/>
    <w:rsid w:val="0018546A"/>
    <w:rsid w:val="0018573F"/>
    <w:rsid w:val="00185B5F"/>
    <w:rsid w:val="00185CE0"/>
    <w:rsid w:val="0018628C"/>
    <w:rsid w:val="00186DEA"/>
    <w:rsid w:val="001871FE"/>
    <w:rsid w:val="00187372"/>
    <w:rsid w:val="00187B67"/>
    <w:rsid w:val="00187BA6"/>
    <w:rsid w:val="00187F78"/>
    <w:rsid w:val="00190603"/>
    <w:rsid w:val="001907C4"/>
    <w:rsid w:val="00190F03"/>
    <w:rsid w:val="00191E60"/>
    <w:rsid w:val="0019214A"/>
    <w:rsid w:val="001924E2"/>
    <w:rsid w:val="001925B1"/>
    <w:rsid w:val="001927F4"/>
    <w:rsid w:val="001928FA"/>
    <w:rsid w:val="001929DB"/>
    <w:rsid w:val="00192D23"/>
    <w:rsid w:val="001932DB"/>
    <w:rsid w:val="001934FD"/>
    <w:rsid w:val="00193FB1"/>
    <w:rsid w:val="0019410E"/>
    <w:rsid w:val="0019423B"/>
    <w:rsid w:val="001944C2"/>
    <w:rsid w:val="00194C1C"/>
    <w:rsid w:val="00196373"/>
    <w:rsid w:val="001964F5"/>
    <w:rsid w:val="00196618"/>
    <w:rsid w:val="00196C91"/>
    <w:rsid w:val="00196DC5"/>
    <w:rsid w:val="00196FE9"/>
    <w:rsid w:val="001970DE"/>
    <w:rsid w:val="001972C0"/>
    <w:rsid w:val="00197412"/>
    <w:rsid w:val="00197B2C"/>
    <w:rsid w:val="001A0275"/>
    <w:rsid w:val="001A0D35"/>
    <w:rsid w:val="001A181F"/>
    <w:rsid w:val="001A1A5F"/>
    <w:rsid w:val="001A1CCE"/>
    <w:rsid w:val="001A2279"/>
    <w:rsid w:val="001A29E7"/>
    <w:rsid w:val="001A2A23"/>
    <w:rsid w:val="001A2A36"/>
    <w:rsid w:val="001A2C5C"/>
    <w:rsid w:val="001A2C66"/>
    <w:rsid w:val="001A2EDD"/>
    <w:rsid w:val="001A3319"/>
    <w:rsid w:val="001A3353"/>
    <w:rsid w:val="001A350E"/>
    <w:rsid w:val="001A362D"/>
    <w:rsid w:val="001A3B1C"/>
    <w:rsid w:val="001A3D24"/>
    <w:rsid w:val="001A3F69"/>
    <w:rsid w:val="001A44FC"/>
    <w:rsid w:val="001A48AE"/>
    <w:rsid w:val="001A4992"/>
    <w:rsid w:val="001A51EB"/>
    <w:rsid w:val="001A551B"/>
    <w:rsid w:val="001A59F8"/>
    <w:rsid w:val="001A5F47"/>
    <w:rsid w:val="001A6167"/>
    <w:rsid w:val="001A680B"/>
    <w:rsid w:val="001A709F"/>
    <w:rsid w:val="001A727B"/>
    <w:rsid w:val="001A7ABF"/>
    <w:rsid w:val="001A7D4F"/>
    <w:rsid w:val="001B01E4"/>
    <w:rsid w:val="001B03B7"/>
    <w:rsid w:val="001B09AD"/>
    <w:rsid w:val="001B0B3A"/>
    <w:rsid w:val="001B18F7"/>
    <w:rsid w:val="001B1A7E"/>
    <w:rsid w:val="001B1B87"/>
    <w:rsid w:val="001B1C53"/>
    <w:rsid w:val="001B1C8D"/>
    <w:rsid w:val="001B1D92"/>
    <w:rsid w:val="001B1FFB"/>
    <w:rsid w:val="001B20D9"/>
    <w:rsid w:val="001B223A"/>
    <w:rsid w:val="001B2764"/>
    <w:rsid w:val="001B2958"/>
    <w:rsid w:val="001B3080"/>
    <w:rsid w:val="001B3934"/>
    <w:rsid w:val="001B3B5D"/>
    <w:rsid w:val="001B3C54"/>
    <w:rsid w:val="001B3CC9"/>
    <w:rsid w:val="001B4970"/>
    <w:rsid w:val="001B49B4"/>
    <w:rsid w:val="001B502C"/>
    <w:rsid w:val="001B50C2"/>
    <w:rsid w:val="001B5170"/>
    <w:rsid w:val="001B5412"/>
    <w:rsid w:val="001B55ED"/>
    <w:rsid w:val="001B5F0C"/>
    <w:rsid w:val="001B6112"/>
    <w:rsid w:val="001B61F4"/>
    <w:rsid w:val="001B6669"/>
    <w:rsid w:val="001B66D5"/>
    <w:rsid w:val="001B7010"/>
    <w:rsid w:val="001B7323"/>
    <w:rsid w:val="001B7370"/>
    <w:rsid w:val="001B7378"/>
    <w:rsid w:val="001B749D"/>
    <w:rsid w:val="001B75BD"/>
    <w:rsid w:val="001B75EA"/>
    <w:rsid w:val="001B7830"/>
    <w:rsid w:val="001B7906"/>
    <w:rsid w:val="001C0073"/>
    <w:rsid w:val="001C01B7"/>
    <w:rsid w:val="001C0612"/>
    <w:rsid w:val="001C0BC4"/>
    <w:rsid w:val="001C0F0A"/>
    <w:rsid w:val="001C13F9"/>
    <w:rsid w:val="001C1A97"/>
    <w:rsid w:val="001C225A"/>
    <w:rsid w:val="001C235F"/>
    <w:rsid w:val="001C23DD"/>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6C"/>
    <w:rsid w:val="001C53E4"/>
    <w:rsid w:val="001C5523"/>
    <w:rsid w:val="001C56C5"/>
    <w:rsid w:val="001C5AE9"/>
    <w:rsid w:val="001C5D2D"/>
    <w:rsid w:val="001C626F"/>
    <w:rsid w:val="001C6EEF"/>
    <w:rsid w:val="001C709F"/>
    <w:rsid w:val="001C7268"/>
    <w:rsid w:val="001C78FC"/>
    <w:rsid w:val="001D05C6"/>
    <w:rsid w:val="001D0710"/>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3EC9"/>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4FA6"/>
    <w:rsid w:val="001E59F8"/>
    <w:rsid w:val="001E5DE6"/>
    <w:rsid w:val="001E5F33"/>
    <w:rsid w:val="001E6211"/>
    <w:rsid w:val="001E6459"/>
    <w:rsid w:val="001E6A34"/>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B4D"/>
    <w:rsid w:val="001F1CA5"/>
    <w:rsid w:val="001F1CAC"/>
    <w:rsid w:val="001F1F19"/>
    <w:rsid w:val="001F1F7A"/>
    <w:rsid w:val="001F1FE0"/>
    <w:rsid w:val="001F2622"/>
    <w:rsid w:val="001F2AD9"/>
    <w:rsid w:val="001F3735"/>
    <w:rsid w:val="001F377F"/>
    <w:rsid w:val="001F3C10"/>
    <w:rsid w:val="001F3D94"/>
    <w:rsid w:val="001F3F0F"/>
    <w:rsid w:val="001F3FCA"/>
    <w:rsid w:val="001F450F"/>
    <w:rsid w:val="001F458C"/>
    <w:rsid w:val="001F47EF"/>
    <w:rsid w:val="001F4893"/>
    <w:rsid w:val="001F4D40"/>
    <w:rsid w:val="001F5B33"/>
    <w:rsid w:val="001F61AF"/>
    <w:rsid w:val="001F687E"/>
    <w:rsid w:val="001F6DC8"/>
    <w:rsid w:val="001F7A5E"/>
    <w:rsid w:val="001F7C6D"/>
    <w:rsid w:val="00200748"/>
    <w:rsid w:val="002007F1"/>
    <w:rsid w:val="00200C06"/>
    <w:rsid w:val="0020125C"/>
    <w:rsid w:val="0020132E"/>
    <w:rsid w:val="00201C07"/>
    <w:rsid w:val="00201D35"/>
    <w:rsid w:val="0020210B"/>
    <w:rsid w:val="00202279"/>
    <w:rsid w:val="002024F5"/>
    <w:rsid w:val="00202AD8"/>
    <w:rsid w:val="00203036"/>
    <w:rsid w:val="00203347"/>
    <w:rsid w:val="0020379F"/>
    <w:rsid w:val="00203BDA"/>
    <w:rsid w:val="00203C89"/>
    <w:rsid w:val="00204275"/>
    <w:rsid w:val="002043AC"/>
    <w:rsid w:val="00204B89"/>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7E2"/>
    <w:rsid w:val="00211838"/>
    <w:rsid w:val="0021185F"/>
    <w:rsid w:val="00211AE1"/>
    <w:rsid w:val="0021211A"/>
    <w:rsid w:val="00212651"/>
    <w:rsid w:val="0021268F"/>
    <w:rsid w:val="00212810"/>
    <w:rsid w:val="0021294F"/>
    <w:rsid w:val="00212B22"/>
    <w:rsid w:val="00212C47"/>
    <w:rsid w:val="00213553"/>
    <w:rsid w:val="00213676"/>
    <w:rsid w:val="002138FA"/>
    <w:rsid w:val="00213E13"/>
    <w:rsid w:val="002140A6"/>
    <w:rsid w:val="002142C9"/>
    <w:rsid w:val="002146A8"/>
    <w:rsid w:val="00214A27"/>
    <w:rsid w:val="00214C34"/>
    <w:rsid w:val="002151C8"/>
    <w:rsid w:val="002157BD"/>
    <w:rsid w:val="00216021"/>
    <w:rsid w:val="00216096"/>
    <w:rsid w:val="0021653E"/>
    <w:rsid w:val="0021661D"/>
    <w:rsid w:val="0021696C"/>
    <w:rsid w:val="00216AB2"/>
    <w:rsid w:val="00216B13"/>
    <w:rsid w:val="00216B38"/>
    <w:rsid w:val="00216F80"/>
    <w:rsid w:val="00217790"/>
    <w:rsid w:val="002179B9"/>
    <w:rsid w:val="002179E1"/>
    <w:rsid w:val="00217AE5"/>
    <w:rsid w:val="00220355"/>
    <w:rsid w:val="00220DAD"/>
    <w:rsid w:val="002210AD"/>
    <w:rsid w:val="0022111D"/>
    <w:rsid w:val="00221499"/>
    <w:rsid w:val="002214C5"/>
    <w:rsid w:val="00221D1E"/>
    <w:rsid w:val="00221F3B"/>
    <w:rsid w:val="0022230B"/>
    <w:rsid w:val="002224FF"/>
    <w:rsid w:val="00222868"/>
    <w:rsid w:val="00222AEC"/>
    <w:rsid w:val="00222B25"/>
    <w:rsid w:val="00222F65"/>
    <w:rsid w:val="002230CF"/>
    <w:rsid w:val="002230DF"/>
    <w:rsid w:val="002234AB"/>
    <w:rsid w:val="002235B9"/>
    <w:rsid w:val="00223653"/>
    <w:rsid w:val="002238CC"/>
    <w:rsid w:val="00223CFF"/>
    <w:rsid w:val="00224169"/>
    <w:rsid w:val="002243CB"/>
    <w:rsid w:val="00225144"/>
    <w:rsid w:val="00225551"/>
    <w:rsid w:val="00225B21"/>
    <w:rsid w:val="0022639B"/>
    <w:rsid w:val="00226865"/>
    <w:rsid w:val="00226BB0"/>
    <w:rsid w:val="00226CB2"/>
    <w:rsid w:val="00227412"/>
    <w:rsid w:val="00227ACD"/>
    <w:rsid w:val="00227CA8"/>
    <w:rsid w:val="002302DB"/>
    <w:rsid w:val="002306F4"/>
    <w:rsid w:val="0023090B"/>
    <w:rsid w:val="00230BAE"/>
    <w:rsid w:val="00230EF1"/>
    <w:rsid w:val="00230EF9"/>
    <w:rsid w:val="00231B0C"/>
    <w:rsid w:val="00231BA0"/>
    <w:rsid w:val="00231E3A"/>
    <w:rsid w:val="0023222B"/>
    <w:rsid w:val="0023247D"/>
    <w:rsid w:val="002335DF"/>
    <w:rsid w:val="002338A6"/>
    <w:rsid w:val="002342DD"/>
    <w:rsid w:val="002344A0"/>
    <w:rsid w:val="00234764"/>
    <w:rsid w:val="00234A0F"/>
    <w:rsid w:val="00234B22"/>
    <w:rsid w:val="00234E73"/>
    <w:rsid w:val="00234EE1"/>
    <w:rsid w:val="00234FBF"/>
    <w:rsid w:val="002352F4"/>
    <w:rsid w:val="00235544"/>
    <w:rsid w:val="00235763"/>
    <w:rsid w:val="00235B25"/>
    <w:rsid w:val="002360E3"/>
    <w:rsid w:val="002361CA"/>
    <w:rsid w:val="002369BD"/>
    <w:rsid w:val="00236AA7"/>
    <w:rsid w:val="00236B24"/>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E0E"/>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103"/>
    <w:rsid w:val="00256543"/>
    <w:rsid w:val="00256B58"/>
    <w:rsid w:val="00256E3A"/>
    <w:rsid w:val="002572EA"/>
    <w:rsid w:val="002573BB"/>
    <w:rsid w:val="00257C26"/>
    <w:rsid w:val="00260764"/>
    <w:rsid w:val="002609BD"/>
    <w:rsid w:val="00260DC3"/>
    <w:rsid w:val="002617E4"/>
    <w:rsid w:val="002618D2"/>
    <w:rsid w:val="00262256"/>
    <w:rsid w:val="002625DD"/>
    <w:rsid w:val="00262B2D"/>
    <w:rsid w:val="00263019"/>
    <w:rsid w:val="00263059"/>
    <w:rsid w:val="00263125"/>
    <w:rsid w:val="0026352F"/>
    <w:rsid w:val="00263CB3"/>
    <w:rsid w:val="00263CEB"/>
    <w:rsid w:val="00263D35"/>
    <w:rsid w:val="002642D5"/>
    <w:rsid w:val="00264882"/>
    <w:rsid w:val="002648B0"/>
    <w:rsid w:val="0026490D"/>
    <w:rsid w:val="00264ABF"/>
    <w:rsid w:val="002651DA"/>
    <w:rsid w:val="002657A4"/>
    <w:rsid w:val="00265D91"/>
    <w:rsid w:val="00265E5E"/>
    <w:rsid w:val="00265ECC"/>
    <w:rsid w:val="0026661C"/>
    <w:rsid w:val="0026679D"/>
    <w:rsid w:val="00266E39"/>
    <w:rsid w:val="00266E6B"/>
    <w:rsid w:val="00266F3D"/>
    <w:rsid w:val="00267592"/>
    <w:rsid w:val="002677E2"/>
    <w:rsid w:val="00267D34"/>
    <w:rsid w:val="00267DBA"/>
    <w:rsid w:val="002701A0"/>
    <w:rsid w:val="0027031A"/>
    <w:rsid w:val="00270467"/>
    <w:rsid w:val="00270517"/>
    <w:rsid w:val="00270567"/>
    <w:rsid w:val="00270B2C"/>
    <w:rsid w:val="00271179"/>
    <w:rsid w:val="0027118E"/>
    <w:rsid w:val="002711F4"/>
    <w:rsid w:val="0027121D"/>
    <w:rsid w:val="002717A3"/>
    <w:rsid w:val="00271887"/>
    <w:rsid w:val="00272414"/>
    <w:rsid w:val="0027249A"/>
    <w:rsid w:val="00272BA0"/>
    <w:rsid w:val="00273AA1"/>
    <w:rsid w:val="00273C79"/>
    <w:rsid w:val="00273D81"/>
    <w:rsid w:val="00273EED"/>
    <w:rsid w:val="00274054"/>
    <w:rsid w:val="00274241"/>
    <w:rsid w:val="00274641"/>
    <w:rsid w:val="00274FDD"/>
    <w:rsid w:val="00275037"/>
    <w:rsid w:val="00275303"/>
    <w:rsid w:val="0027557D"/>
    <w:rsid w:val="002757BA"/>
    <w:rsid w:val="00275952"/>
    <w:rsid w:val="00275A68"/>
    <w:rsid w:val="0027628C"/>
    <w:rsid w:val="002763EA"/>
    <w:rsid w:val="0027662B"/>
    <w:rsid w:val="002766C7"/>
    <w:rsid w:val="00276C67"/>
    <w:rsid w:val="00277254"/>
    <w:rsid w:val="00277F21"/>
    <w:rsid w:val="002802E9"/>
    <w:rsid w:val="002802F5"/>
    <w:rsid w:val="002803D1"/>
    <w:rsid w:val="00280862"/>
    <w:rsid w:val="00280C3C"/>
    <w:rsid w:val="00280CCE"/>
    <w:rsid w:val="00280D9D"/>
    <w:rsid w:val="00281228"/>
    <w:rsid w:val="002812E8"/>
    <w:rsid w:val="002814A3"/>
    <w:rsid w:val="00281DFD"/>
    <w:rsid w:val="00281F30"/>
    <w:rsid w:val="00281FAD"/>
    <w:rsid w:val="0028244F"/>
    <w:rsid w:val="00282534"/>
    <w:rsid w:val="00282854"/>
    <w:rsid w:val="00282907"/>
    <w:rsid w:val="0028327E"/>
    <w:rsid w:val="00283718"/>
    <w:rsid w:val="0028374B"/>
    <w:rsid w:val="00283820"/>
    <w:rsid w:val="00283C49"/>
    <w:rsid w:val="00283D10"/>
    <w:rsid w:val="0028458C"/>
    <w:rsid w:val="00284D1E"/>
    <w:rsid w:val="00285282"/>
    <w:rsid w:val="00285284"/>
    <w:rsid w:val="0028531C"/>
    <w:rsid w:val="002854E3"/>
    <w:rsid w:val="0028555F"/>
    <w:rsid w:val="0028587E"/>
    <w:rsid w:val="00285911"/>
    <w:rsid w:val="00285D5E"/>
    <w:rsid w:val="002861A3"/>
    <w:rsid w:val="00286272"/>
    <w:rsid w:val="002864FD"/>
    <w:rsid w:val="00286779"/>
    <w:rsid w:val="00286815"/>
    <w:rsid w:val="00286963"/>
    <w:rsid w:val="002871E0"/>
    <w:rsid w:val="00287506"/>
    <w:rsid w:val="00287F7B"/>
    <w:rsid w:val="0029030C"/>
    <w:rsid w:val="002908B2"/>
    <w:rsid w:val="002909B8"/>
    <w:rsid w:val="00290D5F"/>
    <w:rsid w:val="00290FFD"/>
    <w:rsid w:val="002911A8"/>
    <w:rsid w:val="002912F0"/>
    <w:rsid w:val="00291567"/>
    <w:rsid w:val="00291793"/>
    <w:rsid w:val="00291876"/>
    <w:rsid w:val="0029239F"/>
    <w:rsid w:val="00292C9D"/>
    <w:rsid w:val="00292D4A"/>
    <w:rsid w:val="00293793"/>
    <w:rsid w:val="00293B39"/>
    <w:rsid w:val="00293E73"/>
    <w:rsid w:val="00293F4E"/>
    <w:rsid w:val="00293FB3"/>
    <w:rsid w:val="002944EB"/>
    <w:rsid w:val="002946FB"/>
    <w:rsid w:val="00294A4E"/>
    <w:rsid w:val="00294F0E"/>
    <w:rsid w:val="00295560"/>
    <w:rsid w:val="00296077"/>
    <w:rsid w:val="002962E3"/>
    <w:rsid w:val="0029643C"/>
    <w:rsid w:val="0029726E"/>
    <w:rsid w:val="00297314"/>
    <w:rsid w:val="002974BF"/>
    <w:rsid w:val="002978BF"/>
    <w:rsid w:val="00297D26"/>
    <w:rsid w:val="00297FE0"/>
    <w:rsid w:val="002A0273"/>
    <w:rsid w:val="002A04D2"/>
    <w:rsid w:val="002A0606"/>
    <w:rsid w:val="002A0E29"/>
    <w:rsid w:val="002A1392"/>
    <w:rsid w:val="002A1C98"/>
    <w:rsid w:val="002A1CAD"/>
    <w:rsid w:val="002A1D9B"/>
    <w:rsid w:val="002A2288"/>
    <w:rsid w:val="002A22A1"/>
    <w:rsid w:val="002A234E"/>
    <w:rsid w:val="002A2461"/>
    <w:rsid w:val="002A2A72"/>
    <w:rsid w:val="002A2CF7"/>
    <w:rsid w:val="002A3761"/>
    <w:rsid w:val="002A3A7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A7FAD"/>
    <w:rsid w:val="002B01E1"/>
    <w:rsid w:val="002B0238"/>
    <w:rsid w:val="002B0568"/>
    <w:rsid w:val="002B07FC"/>
    <w:rsid w:val="002B0809"/>
    <w:rsid w:val="002B08E9"/>
    <w:rsid w:val="002B0D15"/>
    <w:rsid w:val="002B0DDC"/>
    <w:rsid w:val="002B10F5"/>
    <w:rsid w:val="002B1B76"/>
    <w:rsid w:val="002B1DFF"/>
    <w:rsid w:val="002B21F3"/>
    <w:rsid w:val="002B22D7"/>
    <w:rsid w:val="002B26E3"/>
    <w:rsid w:val="002B2F28"/>
    <w:rsid w:val="002B370D"/>
    <w:rsid w:val="002B3921"/>
    <w:rsid w:val="002B3BC2"/>
    <w:rsid w:val="002B3CA3"/>
    <w:rsid w:val="002B4880"/>
    <w:rsid w:val="002B4CA1"/>
    <w:rsid w:val="002B4CED"/>
    <w:rsid w:val="002B4D65"/>
    <w:rsid w:val="002B5940"/>
    <w:rsid w:val="002B5BD6"/>
    <w:rsid w:val="002B6B19"/>
    <w:rsid w:val="002B6CCA"/>
    <w:rsid w:val="002B7006"/>
    <w:rsid w:val="002B72A6"/>
    <w:rsid w:val="002B72C2"/>
    <w:rsid w:val="002B7542"/>
    <w:rsid w:val="002B7D11"/>
    <w:rsid w:val="002B7DA6"/>
    <w:rsid w:val="002C001B"/>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423"/>
    <w:rsid w:val="002C469A"/>
    <w:rsid w:val="002C4975"/>
    <w:rsid w:val="002C5A22"/>
    <w:rsid w:val="002C5BBA"/>
    <w:rsid w:val="002C5D62"/>
    <w:rsid w:val="002C6245"/>
    <w:rsid w:val="002C6318"/>
    <w:rsid w:val="002C6675"/>
    <w:rsid w:val="002C6CF1"/>
    <w:rsid w:val="002C72F9"/>
    <w:rsid w:val="002C7649"/>
    <w:rsid w:val="002C774A"/>
    <w:rsid w:val="002C7808"/>
    <w:rsid w:val="002C7A1A"/>
    <w:rsid w:val="002C7E33"/>
    <w:rsid w:val="002D0168"/>
    <w:rsid w:val="002D06D6"/>
    <w:rsid w:val="002D078F"/>
    <w:rsid w:val="002D0852"/>
    <w:rsid w:val="002D0ED7"/>
    <w:rsid w:val="002D15A9"/>
    <w:rsid w:val="002D164D"/>
    <w:rsid w:val="002D16FF"/>
    <w:rsid w:val="002D17AB"/>
    <w:rsid w:val="002D17BC"/>
    <w:rsid w:val="002D185A"/>
    <w:rsid w:val="002D1B90"/>
    <w:rsid w:val="002D1BD8"/>
    <w:rsid w:val="002D2279"/>
    <w:rsid w:val="002D2519"/>
    <w:rsid w:val="002D2735"/>
    <w:rsid w:val="002D2796"/>
    <w:rsid w:val="002D2F94"/>
    <w:rsid w:val="002D31AD"/>
    <w:rsid w:val="002D33A0"/>
    <w:rsid w:val="002D3519"/>
    <w:rsid w:val="002D38AC"/>
    <w:rsid w:val="002D4481"/>
    <w:rsid w:val="002D4520"/>
    <w:rsid w:val="002D474D"/>
    <w:rsid w:val="002D4C07"/>
    <w:rsid w:val="002D4D31"/>
    <w:rsid w:val="002D5195"/>
    <w:rsid w:val="002D5633"/>
    <w:rsid w:val="002D5FD3"/>
    <w:rsid w:val="002D674B"/>
    <w:rsid w:val="002D6779"/>
    <w:rsid w:val="002D6783"/>
    <w:rsid w:val="002D67F3"/>
    <w:rsid w:val="002D6BB6"/>
    <w:rsid w:val="002D7187"/>
    <w:rsid w:val="002D727A"/>
    <w:rsid w:val="002D72CC"/>
    <w:rsid w:val="002E093C"/>
    <w:rsid w:val="002E1315"/>
    <w:rsid w:val="002E16FE"/>
    <w:rsid w:val="002E1B11"/>
    <w:rsid w:val="002E206E"/>
    <w:rsid w:val="002E20B6"/>
    <w:rsid w:val="002E2714"/>
    <w:rsid w:val="002E3B90"/>
    <w:rsid w:val="002E3E5B"/>
    <w:rsid w:val="002E40A1"/>
    <w:rsid w:val="002E4D1D"/>
    <w:rsid w:val="002E4D1F"/>
    <w:rsid w:val="002E4EB0"/>
    <w:rsid w:val="002E4F66"/>
    <w:rsid w:val="002E508A"/>
    <w:rsid w:val="002E5526"/>
    <w:rsid w:val="002E56EC"/>
    <w:rsid w:val="002E5874"/>
    <w:rsid w:val="002E5A80"/>
    <w:rsid w:val="002E5D8F"/>
    <w:rsid w:val="002E5DDA"/>
    <w:rsid w:val="002E5DE9"/>
    <w:rsid w:val="002E5E66"/>
    <w:rsid w:val="002E6F39"/>
    <w:rsid w:val="002E6F75"/>
    <w:rsid w:val="002E6FC8"/>
    <w:rsid w:val="002E701B"/>
    <w:rsid w:val="002E7044"/>
    <w:rsid w:val="002E735B"/>
    <w:rsid w:val="002E747D"/>
    <w:rsid w:val="002E7578"/>
    <w:rsid w:val="002E76E2"/>
    <w:rsid w:val="002E78FC"/>
    <w:rsid w:val="002E79C0"/>
    <w:rsid w:val="002F0113"/>
    <w:rsid w:val="002F0414"/>
    <w:rsid w:val="002F052A"/>
    <w:rsid w:val="002F0B15"/>
    <w:rsid w:val="002F1CBD"/>
    <w:rsid w:val="002F1DC3"/>
    <w:rsid w:val="002F214C"/>
    <w:rsid w:val="002F22CC"/>
    <w:rsid w:val="002F248B"/>
    <w:rsid w:val="002F2700"/>
    <w:rsid w:val="002F2ABB"/>
    <w:rsid w:val="002F2C64"/>
    <w:rsid w:val="002F2E92"/>
    <w:rsid w:val="002F2FE4"/>
    <w:rsid w:val="002F3228"/>
    <w:rsid w:val="002F33BD"/>
    <w:rsid w:val="002F4476"/>
    <w:rsid w:val="002F48D6"/>
    <w:rsid w:val="002F4C5D"/>
    <w:rsid w:val="002F4CC1"/>
    <w:rsid w:val="002F5136"/>
    <w:rsid w:val="002F51FD"/>
    <w:rsid w:val="002F5240"/>
    <w:rsid w:val="002F56BF"/>
    <w:rsid w:val="002F5E47"/>
    <w:rsid w:val="002F5FED"/>
    <w:rsid w:val="002F606E"/>
    <w:rsid w:val="002F6278"/>
    <w:rsid w:val="002F692B"/>
    <w:rsid w:val="002F6AC3"/>
    <w:rsid w:val="002F6B91"/>
    <w:rsid w:val="002F6D47"/>
    <w:rsid w:val="002F7449"/>
    <w:rsid w:val="002F776A"/>
    <w:rsid w:val="002F7928"/>
    <w:rsid w:val="002F7AC7"/>
    <w:rsid w:val="002F7B8C"/>
    <w:rsid w:val="002F7BE9"/>
    <w:rsid w:val="002F7FB2"/>
    <w:rsid w:val="00300156"/>
    <w:rsid w:val="00300200"/>
    <w:rsid w:val="0030043B"/>
    <w:rsid w:val="003007B6"/>
    <w:rsid w:val="003007F3"/>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490"/>
    <w:rsid w:val="0030570B"/>
    <w:rsid w:val="00305899"/>
    <w:rsid w:val="00305AC9"/>
    <w:rsid w:val="00306350"/>
    <w:rsid w:val="00306521"/>
    <w:rsid w:val="003066D8"/>
    <w:rsid w:val="0030680B"/>
    <w:rsid w:val="003069E6"/>
    <w:rsid w:val="00306A0C"/>
    <w:rsid w:val="00306BAC"/>
    <w:rsid w:val="0030750F"/>
    <w:rsid w:val="003076DA"/>
    <w:rsid w:val="0030789F"/>
    <w:rsid w:val="003078C1"/>
    <w:rsid w:val="00307A59"/>
    <w:rsid w:val="00307C54"/>
    <w:rsid w:val="00307C82"/>
    <w:rsid w:val="00307CB3"/>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3D3D"/>
    <w:rsid w:val="00314056"/>
    <w:rsid w:val="00314866"/>
    <w:rsid w:val="003148AF"/>
    <w:rsid w:val="00314FCE"/>
    <w:rsid w:val="00315119"/>
    <w:rsid w:val="00315221"/>
    <w:rsid w:val="003154CD"/>
    <w:rsid w:val="00315517"/>
    <w:rsid w:val="00315D43"/>
    <w:rsid w:val="00316464"/>
    <w:rsid w:val="0031664A"/>
    <w:rsid w:val="003169E1"/>
    <w:rsid w:val="00316ED3"/>
    <w:rsid w:val="003174CC"/>
    <w:rsid w:val="00317541"/>
    <w:rsid w:val="00317730"/>
    <w:rsid w:val="003178FD"/>
    <w:rsid w:val="00317AF2"/>
    <w:rsid w:val="00317DEF"/>
    <w:rsid w:val="003204F9"/>
    <w:rsid w:val="003207EE"/>
    <w:rsid w:val="0032085A"/>
    <w:rsid w:val="00320AAC"/>
    <w:rsid w:val="00320CAE"/>
    <w:rsid w:val="003220D6"/>
    <w:rsid w:val="0032213C"/>
    <w:rsid w:val="00322973"/>
    <w:rsid w:val="00322A67"/>
    <w:rsid w:val="00322BF3"/>
    <w:rsid w:val="00323092"/>
    <w:rsid w:val="003235BC"/>
    <w:rsid w:val="00323922"/>
    <w:rsid w:val="0032396B"/>
    <w:rsid w:val="00323D47"/>
    <w:rsid w:val="0032418A"/>
    <w:rsid w:val="00324194"/>
    <w:rsid w:val="003241AC"/>
    <w:rsid w:val="0032438F"/>
    <w:rsid w:val="00324822"/>
    <w:rsid w:val="00324BE4"/>
    <w:rsid w:val="00324FC7"/>
    <w:rsid w:val="00325527"/>
    <w:rsid w:val="003257CB"/>
    <w:rsid w:val="003258B8"/>
    <w:rsid w:val="003259C9"/>
    <w:rsid w:val="00325D2C"/>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3B3"/>
    <w:rsid w:val="00335469"/>
    <w:rsid w:val="00335534"/>
    <w:rsid w:val="00335792"/>
    <w:rsid w:val="003359D0"/>
    <w:rsid w:val="00335CC6"/>
    <w:rsid w:val="00335D9C"/>
    <w:rsid w:val="00335FD9"/>
    <w:rsid w:val="0033606E"/>
    <w:rsid w:val="00336164"/>
    <w:rsid w:val="003364B0"/>
    <w:rsid w:val="0033690A"/>
    <w:rsid w:val="00336A20"/>
    <w:rsid w:val="00336FBD"/>
    <w:rsid w:val="003371F8"/>
    <w:rsid w:val="00337512"/>
    <w:rsid w:val="0033752C"/>
    <w:rsid w:val="0033790D"/>
    <w:rsid w:val="00337FA5"/>
    <w:rsid w:val="0034028C"/>
    <w:rsid w:val="0034095D"/>
    <w:rsid w:val="003417BB"/>
    <w:rsid w:val="003418F2"/>
    <w:rsid w:val="00341E17"/>
    <w:rsid w:val="0034291E"/>
    <w:rsid w:val="003429CB"/>
    <w:rsid w:val="00342C19"/>
    <w:rsid w:val="00343224"/>
    <w:rsid w:val="00343330"/>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95F"/>
    <w:rsid w:val="00347B40"/>
    <w:rsid w:val="0035034A"/>
    <w:rsid w:val="0035066C"/>
    <w:rsid w:val="00350AFD"/>
    <w:rsid w:val="00350BB9"/>
    <w:rsid w:val="00350C02"/>
    <w:rsid w:val="00350E11"/>
    <w:rsid w:val="0035104A"/>
    <w:rsid w:val="00351265"/>
    <w:rsid w:val="0035183E"/>
    <w:rsid w:val="00351B3E"/>
    <w:rsid w:val="00351BC6"/>
    <w:rsid w:val="00351F66"/>
    <w:rsid w:val="003520FB"/>
    <w:rsid w:val="00352A56"/>
    <w:rsid w:val="00352C3E"/>
    <w:rsid w:val="00352C69"/>
    <w:rsid w:val="00353048"/>
    <w:rsid w:val="0035372B"/>
    <w:rsid w:val="003538E6"/>
    <w:rsid w:val="00353DAD"/>
    <w:rsid w:val="003540BC"/>
    <w:rsid w:val="003543CC"/>
    <w:rsid w:val="00354B73"/>
    <w:rsid w:val="00354F1B"/>
    <w:rsid w:val="0035517A"/>
    <w:rsid w:val="00355406"/>
    <w:rsid w:val="00355442"/>
    <w:rsid w:val="0035566B"/>
    <w:rsid w:val="00355836"/>
    <w:rsid w:val="00355BC7"/>
    <w:rsid w:val="00355EDA"/>
    <w:rsid w:val="003562AC"/>
    <w:rsid w:val="00356A8D"/>
    <w:rsid w:val="0035716A"/>
    <w:rsid w:val="0035734D"/>
    <w:rsid w:val="00357B04"/>
    <w:rsid w:val="00357F73"/>
    <w:rsid w:val="003600E6"/>
    <w:rsid w:val="0036020F"/>
    <w:rsid w:val="00360340"/>
    <w:rsid w:val="00360649"/>
    <w:rsid w:val="0036094F"/>
    <w:rsid w:val="00360E25"/>
    <w:rsid w:val="00360F55"/>
    <w:rsid w:val="0036115A"/>
    <w:rsid w:val="003611D5"/>
    <w:rsid w:val="00361620"/>
    <w:rsid w:val="00361760"/>
    <w:rsid w:val="00361C59"/>
    <w:rsid w:val="00361D5C"/>
    <w:rsid w:val="00361E49"/>
    <w:rsid w:val="00361F7A"/>
    <w:rsid w:val="0036210B"/>
    <w:rsid w:val="003622F9"/>
    <w:rsid w:val="00362554"/>
    <w:rsid w:val="0036262B"/>
    <w:rsid w:val="0036283C"/>
    <w:rsid w:val="00362D59"/>
    <w:rsid w:val="00362F32"/>
    <w:rsid w:val="00363224"/>
    <w:rsid w:val="00363371"/>
    <w:rsid w:val="0036351D"/>
    <w:rsid w:val="00363552"/>
    <w:rsid w:val="0036361D"/>
    <w:rsid w:val="00363A13"/>
    <w:rsid w:val="00363FB2"/>
    <w:rsid w:val="00363FD6"/>
    <w:rsid w:val="003647DD"/>
    <w:rsid w:val="003648A4"/>
    <w:rsid w:val="0036533C"/>
    <w:rsid w:val="0036569E"/>
    <w:rsid w:val="00366097"/>
    <w:rsid w:val="003665A1"/>
    <w:rsid w:val="003665F7"/>
    <w:rsid w:val="003668E9"/>
    <w:rsid w:val="00366DD8"/>
    <w:rsid w:val="00366E51"/>
    <w:rsid w:val="00367078"/>
    <w:rsid w:val="00367176"/>
    <w:rsid w:val="00367472"/>
    <w:rsid w:val="00367A1E"/>
    <w:rsid w:val="00367E11"/>
    <w:rsid w:val="00370131"/>
    <w:rsid w:val="00370814"/>
    <w:rsid w:val="00370ACB"/>
    <w:rsid w:val="00370D82"/>
    <w:rsid w:val="0037115B"/>
    <w:rsid w:val="003711C3"/>
    <w:rsid w:val="003712F9"/>
    <w:rsid w:val="003713EB"/>
    <w:rsid w:val="00371D76"/>
    <w:rsid w:val="00372199"/>
    <w:rsid w:val="00372583"/>
    <w:rsid w:val="003727D1"/>
    <w:rsid w:val="00372BF3"/>
    <w:rsid w:val="00372C7D"/>
    <w:rsid w:val="00373084"/>
    <w:rsid w:val="003731FE"/>
    <w:rsid w:val="00373515"/>
    <w:rsid w:val="00373539"/>
    <w:rsid w:val="003735F6"/>
    <w:rsid w:val="0037397C"/>
    <w:rsid w:val="00373EFB"/>
    <w:rsid w:val="00374073"/>
    <w:rsid w:val="003747EB"/>
    <w:rsid w:val="00374888"/>
    <w:rsid w:val="00374906"/>
    <w:rsid w:val="00374E70"/>
    <w:rsid w:val="0037540A"/>
    <w:rsid w:val="0037573D"/>
    <w:rsid w:val="00375D41"/>
    <w:rsid w:val="00376BAA"/>
    <w:rsid w:val="00376FDD"/>
    <w:rsid w:val="0037711F"/>
    <w:rsid w:val="003771A5"/>
    <w:rsid w:val="00377C50"/>
    <w:rsid w:val="00377C9D"/>
    <w:rsid w:val="00377CDF"/>
    <w:rsid w:val="003808B5"/>
    <w:rsid w:val="0038128E"/>
    <w:rsid w:val="003817C3"/>
    <w:rsid w:val="0038265A"/>
    <w:rsid w:val="00382699"/>
    <w:rsid w:val="00382FC3"/>
    <w:rsid w:val="0038339B"/>
    <w:rsid w:val="003835F4"/>
    <w:rsid w:val="003835FA"/>
    <w:rsid w:val="0038366F"/>
    <w:rsid w:val="003837EC"/>
    <w:rsid w:val="00383A95"/>
    <w:rsid w:val="00383B22"/>
    <w:rsid w:val="00384AF2"/>
    <w:rsid w:val="00384CFE"/>
    <w:rsid w:val="00385447"/>
    <w:rsid w:val="00385466"/>
    <w:rsid w:val="003859E2"/>
    <w:rsid w:val="00385B57"/>
    <w:rsid w:val="00386005"/>
    <w:rsid w:val="0038614B"/>
    <w:rsid w:val="003861C1"/>
    <w:rsid w:val="00386944"/>
    <w:rsid w:val="00386C50"/>
    <w:rsid w:val="00386D1C"/>
    <w:rsid w:val="00387032"/>
    <w:rsid w:val="003870EF"/>
    <w:rsid w:val="0038744F"/>
    <w:rsid w:val="0038762A"/>
    <w:rsid w:val="0038772F"/>
    <w:rsid w:val="003877CD"/>
    <w:rsid w:val="00387BB3"/>
    <w:rsid w:val="00390123"/>
    <w:rsid w:val="003907F3"/>
    <w:rsid w:val="003909AB"/>
    <w:rsid w:val="00390C9F"/>
    <w:rsid w:val="00390D20"/>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AF5"/>
    <w:rsid w:val="00396C26"/>
    <w:rsid w:val="003971B7"/>
    <w:rsid w:val="0039782D"/>
    <w:rsid w:val="0039790C"/>
    <w:rsid w:val="00397A79"/>
    <w:rsid w:val="00397D86"/>
    <w:rsid w:val="00397E0A"/>
    <w:rsid w:val="003A0B7F"/>
    <w:rsid w:val="003A13A2"/>
    <w:rsid w:val="003A14E1"/>
    <w:rsid w:val="003A1A28"/>
    <w:rsid w:val="003A1BD2"/>
    <w:rsid w:val="003A1D71"/>
    <w:rsid w:val="003A1DA5"/>
    <w:rsid w:val="003A28DA"/>
    <w:rsid w:val="003A2980"/>
    <w:rsid w:val="003A2B9E"/>
    <w:rsid w:val="003A2E04"/>
    <w:rsid w:val="003A32B9"/>
    <w:rsid w:val="003A375E"/>
    <w:rsid w:val="003A3F9F"/>
    <w:rsid w:val="003A402D"/>
    <w:rsid w:val="003A4106"/>
    <w:rsid w:val="003A41FD"/>
    <w:rsid w:val="003A4511"/>
    <w:rsid w:val="003A5013"/>
    <w:rsid w:val="003A5188"/>
    <w:rsid w:val="003A5254"/>
    <w:rsid w:val="003A571D"/>
    <w:rsid w:val="003A5A56"/>
    <w:rsid w:val="003A5AF4"/>
    <w:rsid w:val="003A5C35"/>
    <w:rsid w:val="003A5CE0"/>
    <w:rsid w:val="003A64D1"/>
    <w:rsid w:val="003A68CE"/>
    <w:rsid w:val="003A6C8F"/>
    <w:rsid w:val="003A6E66"/>
    <w:rsid w:val="003A7238"/>
    <w:rsid w:val="003A7426"/>
    <w:rsid w:val="003A75D8"/>
    <w:rsid w:val="003A787B"/>
    <w:rsid w:val="003A7ABD"/>
    <w:rsid w:val="003A7EBD"/>
    <w:rsid w:val="003B0016"/>
    <w:rsid w:val="003B0176"/>
    <w:rsid w:val="003B04F1"/>
    <w:rsid w:val="003B0679"/>
    <w:rsid w:val="003B090C"/>
    <w:rsid w:val="003B095F"/>
    <w:rsid w:val="003B0BC9"/>
    <w:rsid w:val="003B0CB6"/>
    <w:rsid w:val="003B0CE5"/>
    <w:rsid w:val="003B1813"/>
    <w:rsid w:val="003B1A71"/>
    <w:rsid w:val="003B1D53"/>
    <w:rsid w:val="003B1ED1"/>
    <w:rsid w:val="003B2F65"/>
    <w:rsid w:val="003B31D1"/>
    <w:rsid w:val="003B3334"/>
    <w:rsid w:val="003B382B"/>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36D"/>
    <w:rsid w:val="003B7430"/>
    <w:rsid w:val="003B76AB"/>
    <w:rsid w:val="003C0063"/>
    <w:rsid w:val="003C0C68"/>
    <w:rsid w:val="003C0CEF"/>
    <w:rsid w:val="003C0E90"/>
    <w:rsid w:val="003C0FE1"/>
    <w:rsid w:val="003C12D5"/>
    <w:rsid w:val="003C17CC"/>
    <w:rsid w:val="003C1C6F"/>
    <w:rsid w:val="003C1E4F"/>
    <w:rsid w:val="003C2694"/>
    <w:rsid w:val="003C3267"/>
    <w:rsid w:val="003C3799"/>
    <w:rsid w:val="003C39AC"/>
    <w:rsid w:val="003C39C8"/>
    <w:rsid w:val="003C39CD"/>
    <w:rsid w:val="003C3B29"/>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C7F8A"/>
    <w:rsid w:val="003D02A4"/>
    <w:rsid w:val="003D0512"/>
    <w:rsid w:val="003D0A0C"/>
    <w:rsid w:val="003D18CF"/>
    <w:rsid w:val="003D19EF"/>
    <w:rsid w:val="003D2345"/>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495A"/>
    <w:rsid w:val="003D5930"/>
    <w:rsid w:val="003D5B2D"/>
    <w:rsid w:val="003D5EF1"/>
    <w:rsid w:val="003D61A0"/>
    <w:rsid w:val="003D63E5"/>
    <w:rsid w:val="003D66DC"/>
    <w:rsid w:val="003D6DEC"/>
    <w:rsid w:val="003D6E9F"/>
    <w:rsid w:val="003D7347"/>
    <w:rsid w:val="003D7616"/>
    <w:rsid w:val="003D7850"/>
    <w:rsid w:val="003D7931"/>
    <w:rsid w:val="003D7E2E"/>
    <w:rsid w:val="003E008C"/>
    <w:rsid w:val="003E138E"/>
    <w:rsid w:val="003E1398"/>
    <w:rsid w:val="003E1544"/>
    <w:rsid w:val="003E16A6"/>
    <w:rsid w:val="003E16E0"/>
    <w:rsid w:val="003E19E6"/>
    <w:rsid w:val="003E1B4F"/>
    <w:rsid w:val="003E1CA8"/>
    <w:rsid w:val="003E1F1D"/>
    <w:rsid w:val="003E2551"/>
    <w:rsid w:val="003E26F0"/>
    <w:rsid w:val="003E3095"/>
    <w:rsid w:val="003E334A"/>
    <w:rsid w:val="003E36B2"/>
    <w:rsid w:val="003E3A44"/>
    <w:rsid w:val="003E3E73"/>
    <w:rsid w:val="003E4102"/>
    <w:rsid w:val="003E41E1"/>
    <w:rsid w:val="003E466A"/>
    <w:rsid w:val="003E534C"/>
    <w:rsid w:val="003E5486"/>
    <w:rsid w:val="003E5948"/>
    <w:rsid w:val="003E5A23"/>
    <w:rsid w:val="003E5D89"/>
    <w:rsid w:val="003E5FF7"/>
    <w:rsid w:val="003E63ED"/>
    <w:rsid w:val="003E63FD"/>
    <w:rsid w:val="003E6457"/>
    <w:rsid w:val="003E6590"/>
    <w:rsid w:val="003E6676"/>
    <w:rsid w:val="003E6C5F"/>
    <w:rsid w:val="003E79F0"/>
    <w:rsid w:val="003E7FF4"/>
    <w:rsid w:val="003F01D8"/>
    <w:rsid w:val="003F0984"/>
    <w:rsid w:val="003F0C85"/>
    <w:rsid w:val="003F0E98"/>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E6C"/>
    <w:rsid w:val="003F3F98"/>
    <w:rsid w:val="003F43E2"/>
    <w:rsid w:val="003F4737"/>
    <w:rsid w:val="003F539F"/>
    <w:rsid w:val="003F56D4"/>
    <w:rsid w:val="003F5967"/>
    <w:rsid w:val="003F5A2F"/>
    <w:rsid w:val="003F5B55"/>
    <w:rsid w:val="003F61BB"/>
    <w:rsid w:val="003F6363"/>
    <w:rsid w:val="003F682E"/>
    <w:rsid w:val="003F6AA8"/>
    <w:rsid w:val="003F6C92"/>
    <w:rsid w:val="003F6ED2"/>
    <w:rsid w:val="003F74CC"/>
    <w:rsid w:val="003F7620"/>
    <w:rsid w:val="003F7C3A"/>
    <w:rsid w:val="003F7D3D"/>
    <w:rsid w:val="003F7E69"/>
    <w:rsid w:val="004002EF"/>
    <w:rsid w:val="00400744"/>
    <w:rsid w:val="00400C31"/>
    <w:rsid w:val="00400D4B"/>
    <w:rsid w:val="00401279"/>
    <w:rsid w:val="00401901"/>
    <w:rsid w:val="00401A2F"/>
    <w:rsid w:val="00401CA7"/>
    <w:rsid w:val="00401D96"/>
    <w:rsid w:val="0040220F"/>
    <w:rsid w:val="0040236C"/>
    <w:rsid w:val="00403262"/>
    <w:rsid w:val="00403336"/>
    <w:rsid w:val="00403483"/>
    <w:rsid w:val="004040DA"/>
    <w:rsid w:val="00404197"/>
    <w:rsid w:val="004041CE"/>
    <w:rsid w:val="0040427D"/>
    <w:rsid w:val="0040443B"/>
    <w:rsid w:val="004044BD"/>
    <w:rsid w:val="00404A03"/>
    <w:rsid w:val="00404D63"/>
    <w:rsid w:val="00405ACA"/>
    <w:rsid w:val="00405D08"/>
    <w:rsid w:val="00405E3B"/>
    <w:rsid w:val="00406A66"/>
    <w:rsid w:val="00406C82"/>
    <w:rsid w:val="0040704C"/>
    <w:rsid w:val="0040734D"/>
    <w:rsid w:val="004074AB"/>
    <w:rsid w:val="00407B38"/>
    <w:rsid w:val="00407E6A"/>
    <w:rsid w:val="0041064C"/>
    <w:rsid w:val="004106B3"/>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679"/>
    <w:rsid w:val="00415DAE"/>
    <w:rsid w:val="0041600D"/>
    <w:rsid w:val="0041615A"/>
    <w:rsid w:val="004161C9"/>
    <w:rsid w:val="00416308"/>
    <w:rsid w:val="0041785E"/>
    <w:rsid w:val="00417BE7"/>
    <w:rsid w:val="00417FBC"/>
    <w:rsid w:val="00417FC6"/>
    <w:rsid w:val="00420108"/>
    <w:rsid w:val="004208A2"/>
    <w:rsid w:val="004209B9"/>
    <w:rsid w:val="00421071"/>
    <w:rsid w:val="004213CE"/>
    <w:rsid w:val="00421878"/>
    <w:rsid w:val="00421AAF"/>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4C4E"/>
    <w:rsid w:val="004254FF"/>
    <w:rsid w:val="004255A6"/>
    <w:rsid w:val="004256ED"/>
    <w:rsid w:val="0042573B"/>
    <w:rsid w:val="00425BCC"/>
    <w:rsid w:val="00425BDB"/>
    <w:rsid w:val="00425D31"/>
    <w:rsid w:val="00425DD1"/>
    <w:rsid w:val="00425E4D"/>
    <w:rsid w:val="0042611F"/>
    <w:rsid w:val="0042621B"/>
    <w:rsid w:val="00426410"/>
    <w:rsid w:val="00426BEB"/>
    <w:rsid w:val="00426D6C"/>
    <w:rsid w:val="00427359"/>
    <w:rsid w:val="0042745D"/>
    <w:rsid w:val="00427495"/>
    <w:rsid w:val="00427AEF"/>
    <w:rsid w:val="004300E5"/>
    <w:rsid w:val="004301EF"/>
    <w:rsid w:val="004303EF"/>
    <w:rsid w:val="004307E4"/>
    <w:rsid w:val="00430AA9"/>
    <w:rsid w:val="00430B0E"/>
    <w:rsid w:val="00430C98"/>
    <w:rsid w:val="00430ED7"/>
    <w:rsid w:val="0043175E"/>
    <w:rsid w:val="00431B9D"/>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297"/>
    <w:rsid w:val="004353B7"/>
    <w:rsid w:val="004357BB"/>
    <w:rsid w:val="004359C7"/>
    <w:rsid w:val="00435BF4"/>
    <w:rsid w:val="00435E64"/>
    <w:rsid w:val="00435FBE"/>
    <w:rsid w:val="00436758"/>
    <w:rsid w:val="00436D3D"/>
    <w:rsid w:val="004372CF"/>
    <w:rsid w:val="004376F5"/>
    <w:rsid w:val="00437864"/>
    <w:rsid w:val="004379AD"/>
    <w:rsid w:val="00437CE5"/>
    <w:rsid w:val="00437F16"/>
    <w:rsid w:val="00437FA0"/>
    <w:rsid w:val="004402AF"/>
    <w:rsid w:val="00440B55"/>
    <w:rsid w:val="00440C93"/>
    <w:rsid w:val="004410CA"/>
    <w:rsid w:val="004413F4"/>
    <w:rsid w:val="0044156E"/>
    <w:rsid w:val="004418F2"/>
    <w:rsid w:val="00441D12"/>
    <w:rsid w:val="00442400"/>
    <w:rsid w:val="0044248A"/>
    <w:rsid w:val="004424D3"/>
    <w:rsid w:val="00442C2B"/>
    <w:rsid w:val="00442ECC"/>
    <w:rsid w:val="00443FB1"/>
    <w:rsid w:val="00444035"/>
    <w:rsid w:val="0044435E"/>
    <w:rsid w:val="00444530"/>
    <w:rsid w:val="00444904"/>
    <w:rsid w:val="00444F2C"/>
    <w:rsid w:val="00445A9C"/>
    <w:rsid w:val="00445EAA"/>
    <w:rsid w:val="004463B0"/>
    <w:rsid w:val="00446870"/>
    <w:rsid w:val="00446A15"/>
    <w:rsid w:val="00446A22"/>
    <w:rsid w:val="00446BEF"/>
    <w:rsid w:val="00447548"/>
    <w:rsid w:val="00447769"/>
    <w:rsid w:val="00447A53"/>
    <w:rsid w:val="00447BE9"/>
    <w:rsid w:val="004500BE"/>
    <w:rsid w:val="00450175"/>
    <w:rsid w:val="004507BE"/>
    <w:rsid w:val="00450A63"/>
    <w:rsid w:val="0045120C"/>
    <w:rsid w:val="00451747"/>
    <w:rsid w:val="004517C8"/>
    <w:rsid w:val="00451C93"/>
    <w:rsid w:val="004521B3"/>
    <w:rsid w:val="00452261"/>
    <w:rsid w:val="004522B2"/>
    <w:rsid w:val="0045235D"/>
    <w:rsid w:val="00452567"/>
    <w:rsid w:val="004532C5"/>
    <w:rsid w:val="0045331B"/>
    <w:rsid w:val="00453579"/>
    <w:rsid w:val="00453897"/>
    <w:rsid w:val="0045390E"/>
    <w:rsid w:val="00453BA7"/>
    <w:rsid w:val="00453C54"/>
    <w:rsid w:val="00453CA4"/>
    <w:rsid w:val="00453F3F"/>
    <w:rsid w:val="00454020"/>
    <w:rsid w:val="0045474F"/>
    <w:rsid w:val="004547B0"/>
    <w:rsid w:val="004547B7"/>
    <w:rsid w:val="00454937"/>
    <w:rsid w:val="00454949"/>
    <w:rsid w:val="00454A6C"/>
    <w:rsid w:val="00454B96"/>
    <w:rsid w:val="00454C3F"/>
    <w:rsid w:val="0045545C"/>
    <w:rsid w:val="00455793"/>
    <w:rsid w:val="004558B4"/>
    <w:rsid w:val="00455A6C"/>
    <w:rsid w:val="00455B7F"/>
    <w:rsid w:val="00455E01"/>
    <w:rsid w:val="00455E86"/>
    <w:rsid w:val="004563A1"/>
    <w:rsid w:val="00456CC0"/>
    <w:rsid w:val="00456DFD"/>
    <w:rsid w:val="00456E53"/>
    <w:rsid w:val="00456F61"/>
    <w:rsid w:val="00457080"/>
    <w:rsid w:val="004577F7"/>
    <w:rsid w:val="00457905"/>
    <w:rsid w:val="00457A49"/>
    <w:rsid w:val="00457A4F"/>
    <w:rsid w:val="00457A86"/>
    <w:rsid w:val="00457C8B"/>
    <w:rsid w:val="004602B6"/>
    <w:rsid w:val="00460895"/>
    <w:rsid w:val="004608D3"/>
    <w:rsid w:val="004612C6"/>
    <w:rsid w:val="00461668"/>
    <w:rsid w:val="004627B5"/>
    <w:rsid w:val="004629C2"/>
    <w:rsid w:val="00462EB0"/>
    <w:rsid w:val="004630AB"/>
    <w:rsid w:val="00463A16"/>
    <w:rsid w:val="00463AF1"/>
    <w:rsid w:val="00464261"/>
    <w:rsid w:val="004646C3"/>
    <w:rsid w:val="00464C7A"/>
    <w:rsid w:val="00465091"/>
    <w:rsid w:val="004654C8"/>
    <w:rsid w:val="00465CE0"/>
    <w:rsid w:val="00465E8A"/>
    <w:rsid w:val="0046640E"/>
    <w:rsid w:val="00466693"/>
    <w:rsid w:val="00466C97"/>
    <w:rsid w:val="004671F3"/>
    <w:rsid w:val="0046750C"/>
    <w:rsid w:val="0047013C"/>
    <w:rsid w:val="004701D3"/>
    <w:rsid w:val="00470601"/>
    <w:rsid w:val="00470954"/>
    <w:rsid w:val="004709B8"/>
    <w:rsid w:val="00470A0B"/>
    <w:rsid w:val="00471059"/>
    <w:rsid w:val="004711DA"/>
    <w:rsid w:val="00471CAA"/>
    <w:rsid w:val="00471FA7"/>
    <w:rsid w:val="004722CA"/>
    <w:rsid w:val="0047237D"/>
    <w:rsid w:val="004724C4"/>
    <w:rsid w:val="00472A27"/>
    <w:rsid w:val="00472C99"/>
    <w:rsid w:val="00473B1A"/>
    <w:rsid w:val="00474142"/>
    <w:rsid w:val="00474346"/>
    <w:rsid w:val="0047479E"/>
    <w:rsid w:val="0047480C"/>
    <w:rsid w:val="00474956"/>
    <w:rsid w:val="00474D87"/>
    <w:rsid w:val="00475349"/>
    <w:rsid w:val="00475418"/>
    <w:rsid w:val="004757CC"/>
    <w:rsid w:val="00475943"/>
    <w:rsid w:val="00475B73"/>
    <w:rsid w:val="00475BFA"/>
    <w:rsid w:val="004763A4"/>
    <w:rsid w:val="00476431"/>
    <w:rsid w:val="004765A0"/>
    <w:rsid w:val="00476A20"/>
    <w:rsid w:val="004771D3"/>
    <w:rsid w:val="0047737B"/>
    <w:rsid w:val="00477482"/>
    <w:rsid w:val="004776D9"/>
    <w:rsid w:val="0047774D"/>
    <w:rsid w:val="004779CD"/>
    <w:rsid w:val="00480257"/>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45A"/>
    <w:rsid w:val="00484849"/>
    <w:rsid w:val="00484F97"/>
    <w:rsid w:val="00485131"/>
    <w:rsid w:val="0048513A"/>
    <w:rsid w:val="00485795"/>
    <w:rsid w:val="00485EA5"/>
    <w:rsid w:val="00485F31"/>
    <w:rsid w:val="004866B4"/>
    <w:rsid w:val="00486923"/>
    <w:rsid w:val="004876E3"/>
    <w:rsid w:val="00490099"/>
    <w:rsid w:val="004900BE"/>
    <w:rsid w:val="00490410"/>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D84"/>
    <w:rsid w:val="00496E0E"/>
    <w:rsid w:val="0049759D"/>
    <w:rsid w:val="0049776D"/>
    <w:rsid w:val="004A11DD"/>
    <w:rsid w:val="004A12D6"/>
    <w:rsid w:val="004A150D"/>
    <w:rsid w:val="004A1629"/>
    <w:rsid w:val="004A1A5D"/>
    <w:rsid w:val="004A2191"/>
    <w:rsid w:val="004A265D"/>
    <w:rsid w:val="004A2673"/>
    <w:rsid w:val="004A2CA4"/>
    <w:rsid w:val="004A3809"/>
    <w:rsid w:val="004A3E5D"/>
    <w:rsid w:val="004A3FF5"/>
    <w:rsid w:val="004A4E75"/>
    <w:rsid w:val="004A51CC"/>
    <w:rsid w:val="004A5363"/>
    <w:rsid w:val="004A570D"/>
    <w:rsid w:val="004A5973"/>
    <w:rsid w:val="004A59A4"/>
    <w:rsid w:val="004A5B67"/>
    <w:rsid w:val="004A687B"/>
    <w:rsid w:val="004A6FD0"/>
    <w:rsid w:val="004A7342"/>
    <w:rsid w:val="004A736A"/>
    <w:rsid w:val="004A73CC"/>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498"/>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813"/>
    <w:rsid w:val="004B7CBD"/>
    <w:rsid w:val="004B7FC6"/>
    <w:rsid w:val="004C002F"/>
    <w:rsid w:val="004C015A"/>
    <w:rsid w:val="004C036D"/>
    <w:rsid w:val="004C066C"/>
    <w:rsid w:val="004C0780"/>
    <w:rsid w:val="004C0A9B"/>
    <w:rsid w:val="004C0C35"/>
    <w:rsid w:val="004C0D29"/>
    <w:rsid w:val="004C0ED7"/>
    <w:rsid w:val="004C13EC"/>
    <w:rsid w:val="004C1A60"/>
    <w:rsid w:val="004C26DB"/>
    <w:rsid w:val="004C2920"/>
    <w:rsid w:val="004C29B7"/>
    <w:rsid w:val="004C29D5"/>
    <w:rsid w:val="004C31F3"/>
    <w:rsid w:val="004C32EB"/>
    <w:rsid w:val="004C3C27"/>
    <w:rsid w:val="004C3FC2"/>
    <w:rsid w:val="004C40CC"/>
    <w:rsid w:val="004C426C"/>
    <w:rsid w:val="004C4355"/>
    <w:rsid w:val="004C49A9"/>
    <w:rsid w:val="004C4A44"/>
    <w:rsid w:val="004C4DE3"/>
    <w:rsid w:val="004C4EA2"/>
    <w:rsid w:val="004C557D"/>
    <w:rsid w:val="004C55A1"/>
    <w:rsid w:val="004C5B26"/>
    <w:rsid w:val="004C6243"/>
    <w:rsid w:val="004C6565"/>
    <w:rsid w:val="004C687B"/>
    <w:rsid w:val="004C69F7"/>
    <w:rsid w:val="004C6D16"/>
    <w:rsid w:val="004C7344"/>
    <w:rsid w:val="004C749A"/>
    <w:rsid w:val="004C761B"/>
    <w:rsid w:val="004C7BEA"/>
    <w:rsid w:val="004D04CD"/>
    <w:rsid w:val="004D072B"/>
    <w:rsid w:val="004D10F7"/>
    <w:rsid w:val="004D1110"/>
    <w:rsid w:val="004D130B"/>
    <w:rsid w:val="004D13BB"/>
    <w:rsid w:val="004D1D7A"/>
    <w:rsid w:val="004D1DB0"/>
    <w:rsid w:val="004D2115"/>
    <w:rsid w:val="004D23F8"/>
    <w:rsid w:val="004D2568"/>
    <w:rsid w:val="004D282B"/>
    <w:rsid w:val="004D2883"/>
    <w:rsid w:val="004D2D05"/>
    <w:rsid w:val="004D3041"/>
    <w:rsid w:val="004D37E1"/>
    <w:rsid w:val="004D3943"/>
    <w:rsid w:val="004D4077"/>
    <w:rsid w:val="004D4207"/>
    <w:rsid w:val="004D4611"/>
    <w:rsid w:val="004D4B1A"/>
    <w:rsid w:val="004D51FE"/>
    <w:rsid w:val="004D581D"/>
    <w:rsid w:val="004D58AC"/>
    <w:rsid w:val="004D59CC"/>
    <w:rsid w:val="004D60D8"/>
    <w:rsid w:val="004D6300"/>
    <w:rsid w:val="004D6787"/>
    <w:rsid w:val="004D699B"/>
    <w:rsid w:val="004D6E41"/>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269"/>
    <w:rsid w:val="004E4320"/>
    <w:rsid w:val="004E451E"/>
    <w:rsid w:val="004E4845"/>
    <w:rsid w:val="004E4D71"/>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415"/>
    <w:rsid w:val="004F06F9"/>
    <w:rsid w:val="004F0889"/>
    <w:rsid w:val="004F08F3"/>
    <w:rsid w:val="004F0AA8"/>
    <w:rsid w:val="004F0B10"/>
    <w:rsid w:val="004F1329"/>
    <w:rsid w:val="004F1797"/>
    <w:rsid w:val="004F1BD0"/>
    <w:rsid w:val="004F1DC8"/>
    <w:rsid w:val="004F25F4"/>
    <w:rsid w:val="004F2F49"/>
    <w:rsid w:val="004F3085"/>
    <w:rsid w:val="004F3256"/>
    <w:rsid w:val="004F3CDF"/>
    <w:rsid w:val="004F45ED"/>
    <w:rsid w:val="004F592B"/>
    <w:rsid w:val="004F5CFE"/>
    <w:rsid w:val="004F5F9D"/>
    <w:rsid w:val="004F62B8"/>
    <w:rsid w:val="004F671B"/>
    <w:rsid w:val="004F6759"/>
    <w:rsid w:val="004F6FDB"/>
    <w:rsid w:val="004F7427"/>
    <w:rsid w:val="004F753A"/>
    <w:rsid w:val="004F76FF"/>
    <w:rsid w:val="004F7E8E"/>
    <w:rsid w:val="005006B5"/>
    <w:rsid w:val="00501739"/>
    <w:rsid w:val="00502080"/>
    <w:rsid w:val="00502873"/>
    <w:rsid w:val="00502B94"/>
    <w:rsid w:val="005030D4"/>
    <w:rsid w:val="00503421"/>
    <w:rsid w:val="005035A6"/>
    <w:rsid w:val="00503820"/>
    <w:rsid w:val="00503AE2"/>
    <w:rsid w:val="00503D93"/>
    <w:rsid w:val="00503F05"/>
    <w:rsid w:val="005048A4"/>
    <w:rsid w:val="00504D98"/>
    <w:rsid w:val="00505155"/>
    <w:rsid w:val="0050536E"/>
    <w:rsid w:val="005054CB"/>
    <w:rsid w:val="00505E4A"/>
    <w:rsid w:val="00506289"/>
    <w:rsid w:val="005067E9"/>
    <w:rsid w:val="0050695D"/>
    <w:rsid w:val="00506F90"/>
    <w:rsid w:val="00507252"/>
    <w:rsid w:val="005073CB"/>
    <w:rsid w:val="00507574"/>
    <w:rsid w:val="005076E8"/>
    <w:rsid w:val="005079D8"/>
    <w:rsid w:val="00507C80"/>
    <w:rsid w:val="0051003E"/>
    <w:rsid w:val="005101F5"/>
    <w:rsid w:val="005108C7"/>
    <w:rsid w:val="00510A84"/>
    <w:rsid w:val="00510FCD"/>
    <w:rsid w:val="00511013"/>
    <w:rsid w:val="00511417"/>
    <w:rsid w:val="0051185A"/>
    <w:rsid w:val="00511919"/>
    <w:rsid w:val="00511A53"/>
    <w:rsid w:val="00512580"/>
    <w:rsid w:val="00512B80"/>
    <w:rsid w:val="005132B2"/>
    <w:rsid w:val="00513565"/>
    <w:rsid w:val="005135F6"/>
    <w:rsid w:val="00513846"/>
    <w:rsid w:val="00513886"/>
    <w:rsid w:val="0051398C"/>
    <w:rsid w:val="00513C97"/>
    <w:rsid w:val="00513E05"/>
    <w:rsid w:val="00513E7C"/>
    <w:rsid w:val="005145F6"/>
    <w:rsid w:val="00514AA4"/>
    <w:rsid w:val="00514C76"/>
    <w:rsid w:val="0051548C"/>
    <w:rsid w:val="005155E1"/>
    <w:rsid w:val="005156BB"/>
    <w:rsid w:val="00515A7F"/>
    <w:rsid w:val="00515AE4"/>
    <w:rsid w:val="00516027"/>
    <w:rsid w:val="00516073"/>
    <w:rsid w:val="005160CF"/>
    <w:rsid w:val="0051645C"/>
    <w:rsid w:val="0051703D"/>
    <w:rsid w:val="00517FD2"/>
    <w:rsid w:val="00520504"/>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942"/>
    <w:rsid w:val="00526A86"/>
    <w:rsid w:val="00526AF0"/>
    <w:rsid w:val="00526C1F"/>
    <w:rsid w:val="00526DD2"/>
    <w:rsid w:val="005270AA"/>
    <w:rsid w:val="0052758B"/>
    <w:rsid w:val="00527E79"/>
    <w:rsid w:val="005302B4"/>
    <w:rsid w:val="00530417"/>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158"/>
    <w:rsid w:val="0053546D"/>
    <w:rsid w:val="00535492"/>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1D41"/>
    <w:rsid w:val="00542408"/>
    <w:rsid w:val="00542475"/>
    <w:rsid w:val="005424A1"/>
    <w:rsid w:val="0054288C"/>
    <w:rsid w:val="0054303D"/>
    <w:rsid w:val="00543212"/>
    <w:rsid w:val="0054367B"/>
    <w:rsid w:val="00543809"/>
    <w:rsid w:val="00543C53"/>
    <w:rsid w:val="00543F89"/>
    <w:rsid w:val="0054409B"/>
    <w:rsid w:val="00544F2D"/>
    <w:rsid w:val="00545397"/>
    <w:rsid w:val="00545544"/>
    <w:rsid w:val="00545E27"/>
    <w:rsid w:val="00545EC5"/>
    <w:rsid w:val="00546563"/>
    <w:rsid w:val="005467BC"/>
    <w:rsid w:val="00546C2D"/>
    <w:rsid w:val="00546DD2"/>
    <w:rsid w:val="005471BF"/>
    <w:rsid w:val="0054753D"/>
    <w:rsid w:val="005475D3"/>
    <w:rsid w:val="00550320"/>
    <w:rsid w:val="005503BD"/>
    <w:rsid w:val="00550DDE"/>
    <w:rsid w:val="00550E03"/>
    <w:rsid w:val="00550F5D"/>
    <w:rsid w:val="00551099"/>
    <w:rsid w:val="00551190"/>
    <w:rsid w:val="005512BC"/>
    <w:rsid w:val="0055143F"/>
    <w:rsid w:val="005514B1"/>
    <w:rsid w:val="00551B76"/>
    <w:rsid w:val="00552892"/>
    <w:rsid w:val="0055291B"/>
    <w:rsid w:val="00552B17"/>
    <w:rsid w:val="00552C49"/>
    <w:rsid w:val="00552D8C"/>
    <w:rsid w:val="00552ED1"/>
    <w:rsid w:val="00553B8A"/>
    <w:rsid w:val="005543C9"/>
    <w:rsid w:val="00554491"/>
    <w:rsid w:val="0055477E"/>
    <w:rsid w:val="005548A3"/>
    <w:rsid w:val="00554ADB"/>
    <w:rsid w:val="00554C08"/>
    <w:rsid w:val="00555789"/>
    <w:rsid w:val="005557E3"/>
    <w:rsid w:val="0055594B"/>
    <w:rsid w:val="00555AAD"/>
    <w:rsid w:val="00555B9D"/>
    <w:rsid w:val="005561B1"/>
    <w:rsid w:val="005567E3"/>
    <w:rsid w:val="00556B2C"/>
    <w:rsid w:val="00556BA2"/>
    <w:rsid w:val="00556E77"/>
    <w:rsid w:val="00556FD9"/>
    <w:rsid w:val="005576C7"/>
    <w:rsid w:val="00557B1A"/>
    <w:rsid w:val="0056014A"/>
    <w:rsid w:val="005605FA"/>
    <w:rsid w:val="0056088B"/>
    <w:rsid w:val="00560CCD"/>
    <w:rsid w:val="0056110C"/>
    <w:rsid w:val="005611BD"/>
    <w:rsid w:val="005612F0"/>
    <w:rsid w:val="0056138E"/>
    <w:rsid w:val="00561C29"/>
    <w:rsid w:val="00561F07"/>
    <w:rsid w:val="00562168"/>
    <w:rsid w:val="005621AA"/>
    <w:rsid w:val="0056245E"/>
    <w:rsid w:val="0056254F"/>
    <w:rsid w:val="00562969"/>
    <w:rsid w:val="00562E2B"/>
    <w:rsid w:val="00562EFF"/>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67BDA"/>
    <w:rsid w:val="0057008A"/>
    <w:rsid w:val="005704F4"/>
    <w:rsid w:val="005706E8"/>
    <w:rsid w:val="00570BCA"/>
    <w:rsid w:val="00570D07"/>
    <w:rsid w:val="005712F8"/>
    <w:rsid w:val="00571301"/>
    <w:rsid w:val="0057209C"/>
    <w:rsid w:val="005724DA"/>
    <w:rsid w:val="00572687"/>
    <w:rsid w:val="005726A3"/>
    <w:rsid w:val="00572AA3"/>
    <w:rsid w:val="00572D04"/>
    <w:rsid w:val="005736E0"/>
    <w:rsid w:val="00573797"/>
    <w:rsid w:val="00574007"/>
    <w:rsid w:val="00574582"/>
    <w:rsid w:val="0057465B"/>
    <w:rsid w:val="00574A7A"/>
    <w:rsid w:val="00574C5D"/>
    <w:rsid w:val="00574C95"/>
    <w:rsid w:val="00574E40"/>
    <w:rsid w:val="00575544"/>
    <w:rsid w:val="00575674"/>
    <w:rsid w:val="005761F5"/>
    <w:rsid w:val="00576276"/>
    <w:rsid w:val="005763F3"/>
    <w:rsid w:val="00576672"/>
    <w:rsid w:val="005766EC"/>
    <w:rsid w:val="00576778"/>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87F5E"/>
    <w:rsid w:val="005903B4"/>
    <w:rsid w:val="005908AA"/>
    <w:rsid w:val="00590E36"/>
    <w:rsid w:val="00590F71"/>
    <w:rsid w:val="00591280"/>
    <w:rsid w:val="005914A1"/>
    <w:rsid w:val="00592247"/>
    <w:rsid w:val="005922C2"/>
    <w:rsid w:val="00592518"/>
    <w:rsid w:val="00592632"/>
    <w:rsid w:val="00592B0F"/>
    <w:rsid w:val="00592D1E"/>
    <w:rsid w:val="00592EE4"/>
    <w:rsid w:val="00593189"/>
    <w:rsid w:val="005933B5"/>
    <w:rsid w:val="00593540"/>
    <w:rsid w:val="00593838"/>
    <w:rsid w:val="0059393E"/>
    <w:rsid w:val="00593DCE"/>
    <w:rsid w:val="00593E82"/>
    <w:rsid w:val="00593F49"/>
    <w:rsid w:val="00594012"/>
    <w:rsid w:val="0059435A"/>
    <w:rsid w:val="00594A39"/>
    <w:rsid w:val="005954A5"/>
    <w:rsid w:val="00595E6C"/>
    <w:rsid w:val="00595F55"/>
    <w:rsid w:val="005962D0"/>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54"/>
    <w:rsid w:val="005A28E8"/>
    <w:rsid w:val="005A2C57"/>
    <w:rsid w:val="005A2CCC"/>
    <w:rsid w:val="005A34F5"/>
    <w:rsid w:val="005A3C59"/>
    <w:rsid w:val="005A3C75"/>
    <w:rsid w:val="005A452B"/>
    <w:rsid w:val="005A493B"/>
    <w:rsid w:val="005A4A6F"/>
    <w:rsid w:val="005A50EF"/>
    <w:rsid w:val="005A588B"/>
    <w:rsid w:val="005A606D"/>
    <w:rsid w:val="005A632C"/>
    <w:rsid w:val="005A68C7"/>
    <w:rsid w:val="005A6C12"/>
    <w:rsid w:val="005A6CA0"/>
    <w:rsid w:val="005A6F0C"/>
    <w:rsid w:val="005A70E3"/>
    <w:rsid w:val="005A719F"/>
    <w:rsid w:val="005A77B0"/>
    <w:rsid w:val="005A7D4B"/>
    <w:rsid w:val="005A7F14"/>
    <w:rsid w:val="005B0534"/>
    <w:rsid w:val="005B0739"/>
    <w:rsid w:val="005B18D8"/>
    <w:rsid w:val="005B1BFD"/>
    <w:rsid w:val="005B1E1C"/>
    <w:rsid w:val="005B2085"/>
    <w:rsid w:val="005B22A7"/>
    <w:rsid w:val="005B25A4"/>
    <w:rsid w:val="005B275E"/>
    <w:rsid w:val="005B2853"/>
    <w:rsid w:val="005B2A0E"/>
    <w:rsid w:val="005B2D1D"/>
    <w:rsid w:val="005B2DFB"/>
    <w:rsid w:val="005B2F0A"/>
    <w:rsid w:val="005B32B6"/>
    <w:rsid w:val="005B3691"/>
    <w:rsid w:val="005B3C6E"/>
    <w:rsid w:val="005B3E37"/>
    <w:rsid w:val="005B46AB"/>
    <w:rsid w:val="005B476E"/>
    <w:rsid w:val="005B5206"/>
    <w:rsid w:val="005B56E3"/>
    <w:rsid w:val="005B64CC"/>
    <w:rsid w:val="005B66AB"/>
    <w:rsid w:val="005B6AAE"/>
    <w:rsid w:val="005B6BC6"/>
    <w:rsid w:val="005B6C5A"/>
    <w:rsid w:val="005B6E7C"/>
    <w:rsid w:val="005B7608"/>
    <w:rsid w:val="005B77B9"/>
    <w:rsid w:val="005B77F0"/>
    <w:rsid w:val="005B787B"/>
    <w:rsid w:val="005C0EC2"/>
    <w:rsid w:val="005C10C3"/>
    <w:rsid w:val="005C11E1"/>
    <w:rsid w:val="005C14E3"/>
    <w:rsid w:val="005C1506"/>
    <w:rsid w:val="005C176B"/>
    <w:rsid w:val="005C17BF"/>
    <w:rsid w:val="005C1A24"/>
    <w:rsid w:val="005C1F21"/>
    <w:rsid w:val="005C2991"/>
    <w:rsid w:val="005C2A11"/>
    <w:rsid w:val="005C34E7"/>
    <w:rsid w:val="005C3B25"/>
    <w:rsid w:val="005C417D"/>
    <w:rsid w:val="005C41EA"/>
    <w:rsid w:val="005C43D5"/>
    <w:rsid w:val="005C44C7"/>
    <w:rsid w:val="005C4CB3"/>
    <w:rsid w:val="005C5480"/>
    <w:rsid w:val="005C5718"/>
    <w:rsid w:val="005C5858"/>
    <w:rsid w:val="005C5ACE"/>
    <w:rsid w:val="005C5CC4"/>
    <w:rsid w:val="005C60B6"/>
    <w:rsid w:val="005C6645"/>
    <w:rsid w:val="005C6888"/>
    <w:rsid w:val="005C68E9"/>
    <w:rsid w:val="005C699F"/>
    <w:rsid w:val="005C6BF8"/>
    <w:rsid w:val="005C6C10"/>
    <w:rsid w:val="005C6F4B"/>
    <w:rsid w:val="005C7484"/>
    <w:rsid w:val="005C7950"/>
    <w:rsid w:val="005C7953"/>
    <w:rsid w:val="005C7BCD"/>
    <w:rsid w:val="005C7DDD"/>
    <w:rsid w:val="005D082C"/>
    <w:rsid w:val="005D08F9"/>
    <w:rsid w:val="005D094C"/>
    <w:rsid w:val="005D0D1A"/>
    <w:rsid w:val="005D0F2E"/>
    <w:rsid w:val="005D11AF"/>
    <w:rsid w:val="005D13A0"/>
    <w:rsid w:val="005D1B40"/>
    <w:rsid w:val="005D1C52"/>
    <w:rsid w:val="005D211D"/>
    <w:rsid w:val="005D223C"/>
    <w:rsid w:val="005D26B8"/>
    <w:rsid w:val="005D2806"/>
    <w:rsid w:val="005D2BEC"/>
    <w:rsid w:val="005D2F0D"/>
    <w:rsid w:val="005D3067"/>
    <w:rsid w:val="005D3788"/>
    <w:rsid w:val="005D385B"/>
    <w:rsid w:val="005D3922"/>
    <w:rsid w:val="005D3A23"/>
    <w:rsid w:val="005D44B3"/>
    <w:rsid w:val="005D4A27"/>
    <w:rsid w:val="005D50F4"/>
    <w:rsid w:val="005D56AF"/>
    <w:rsid w:val="005D588C"/>
    <w:rsid w:val="005D5CD7"/>
    <w:rsid w:val="005D6326"/>
    <w:rsid w:val="005D6433"/>
    <w:rsid w:val="005D64D0"/>
    <w:rsid w:val="005D65C0"/>
    <w:rsid w:val="005D6806"/>
    <w:rsid w:val="005D681C"/>
    <w:rsid w:val="005D69AC"/>
    <w:rsid w:val="005D6AE3"/>
    <w:rsid w:val="005D6C41"/>
    <w:rsid w:val="005D6CBA"/>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9DA"/>
    <w:rsid w:val="005E3F7E"/>
    <w:rsid w:val="005E4A46"/>
    <w:rsid w:val="005E555E"/>
    <w:rsid w:val="005E5BE5"/>
    <w:rsid w:val="005E690B"/>
    <w:rsid w:val="005E6E34"/>
    <w:rsid w:val="005E7188"/>
    <w:rsid w:val="005E71E0"/>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1F7"/>
    <w:rsid w:val="005F2278"/>
    <w:rsid w:val="005F25B8"/>
    <w:rsid w:val="005F29C5"/>
    <w:rsid w:val="005F29D3"/>
    <w:rsid w:val="005F2D82"/>
    <w:rsid w:val="005F2E2A"/>
    <w:rsid w:val="005F2F27"/>
    <w:rsid w:val="005F2F80"/>
    <w:rsid w:val="005F3629"/>
    <w:rsid w:val="005F4144"/>
    <w:rsid w:val="005F4664"/>
    <w:rsid w:val="005F46D3"/>
    <w:rsid w:val="005F4759"/>
    <w:rsid w:val="005F4B7F"/>
    <w:rsid w:val="005F4C14"/>
    <w:rsid w:val="005F4C45"/>
    <w:rsid w:val="005F4CDA"/>
    <w:rsid w:val="005F5147"/>
    <w:rsid w:val="005F521A"/>
    <w:rsid w:val="005F53C3"/>
    <w:rsid w:val="005F55FC"/>
    <w:rsid w:val="005F5EFB"/>
    <w:rsid w:val="005F60E5"/>
    <w:rsid w:val="005F639D"/>
    <w:rsid w:val="005F6498"/>
    <w:rsid w:val="005F6664"/>
    <w:rsid w:val="005F66E7"/>
    <w:rsid w:val="005F6795"/>
    <w:rsid w:val="005F6BDC"/>
    <w:rsid w:val="005F6EA9"/>
    <w:rsid w:val="005F713F"/>
    <w:rsid w:val="005F744A"/>
    <w:rsid w:val="005F756D"/>
    <w:rsid w:val="005F7DCF"/>
    <w:rsid w:val="005F7DFB"/>
    <w:rsid w:val="00600041"/>
    <w:rsid w:val="006002FA"/>
    <w:rsid w:val="006006BC"/>
    <w:rsid w:val="0060085C"/>
    <w:rsid w:val="00600BA1"/>
    <w:rsid w:val="00600E6D"/>
    <w:rsid w:val="0060100B"/>
    <w:rsid w:val="00601441"/>
    <w:rsid w:val="0060145B"/>
    <w:rsid w:val="006017D6"/>
    <w:rsid w:val="00601F2E"/>
    <w:rsid w:val="00601F56"/>
    <w:rsid w:val="0060261A"/>
    <w:rsid w:val="00602A2B"/>
    <w:rsid w:val="006032E4"/>
    <w:rsid w:val="006037E5"/>
    <w:rsid w:val="00603841"/>
    <w:rsid w:val="00603932"/>
    <w:rsid w:val="00603BC9"/>
    <w:rsid w:val="00603D13"/>
    <w:rsid w:val="00603D5C"/>
    <w:rsid w:val="00603F44"/>
    <w:rsid w:val="00604298"/>
    <w:rsid w:val="00604377"/>
    <w:rsid w:val="00604514"/>
    <w:rsid w:val="00604BE2"/>
    <w:rsid w:val="006051E4"/>
    <w:rsid w:val="006054AD"/>
    <w:rsid w:val="00605969"/>
    <w:rsid w:val="00605ECF"/>
    <w:rsid w:val="006061C0"/>
    <w:rsid w:val="006061C1"/>
    <w:rsid w:val="006064E4"/>
    <w:rsid w:val="006066BB"/>
    <w:rsid w:val="00606B38"/>
    <w:rsid w:val="00606EA2"/>
    <w:rsid w:val="006070F7"/>
    <w:rsid w:val="00607350"/>
    <w:rsid w:val="006075E7"/>
    <w:rsid w:val="00607891"/>
    <w:rsid w:val="006105FF"/>
    <w:rsid w:val="006107CF"/>
    <w:rsid w:val="0061099A"/>
    <w:rsid w:val="00610A99"/>
    <w:rsid w:val="00610C1F"/>
    <w:rsid w:val="00610F36"/>
    <w:rsid w:val="00610FE2"/>
    <w:rsid w:val="006112D0"/>
    <w:rsid w:val="00611CE4"/>
    <w:rsid w:val="006122D7"/>
    <w:rsid w:val="006123CD"/>
    <w:rsid w:val="00612E37"/>
    <w:rsid w:val="00612E70"/>
    <w:rsid w:val="00612F4F"/>
    <w:rsid w:val="0061327B"/>
    <w:rsid w:val="0061335D"/>
    <w:rsid w:val="006135BF"/>
    <w:rsid w:val="0061363C"/>
    <w:rsid w:val="00613B59"/>
    <w:rsid w:val="00614076"/>
    <w:rsid w:val="00614D4E"/>
    <w:rsid w:val="00614D75"/>
    <w:rsid w:val="006157AC"/>
    <w:rsid w:val="0061599D"/>
    <w:rsid w:val="00615CF4"/>
    <w:rsid w:val="0061616D"/>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3C3A"/>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2AE"/>
    <w:rsid w:val="00631949"/>
    <w:rsid w:val="00631DD1"/>
    <w:rsid w:val="00631E65"/>
    <w:rsid w:val="006327C0"/>
    <w:rsid w:val="00632832"/>
    <w:rsid w:val="00632D00"/>
    <w:rsid w:val="006331EA"/>
    <w:rsid w:val="00633361"/>
    <w:rsid w:val="00633A50"/>
    <w:rsid w:val="00633C1C"/>
    <w:rsid w:val="00633FE5"/>
    <w:rsid w:val="006345F6"/>
    <w:rsid w:val="0063461B"/>
    <w:rsid w:val="0063479F"/>
    <w:rsid w:val="00634BE8"/>
    <w:rsid w:val="00634ED8"/>
    <w:rsid w:val="00635442"/>
    <w:rsid w:val="00635602"/>
    <w:rsid w:val="00635B70"/>
    <w:rsid w:val="00635BA7"/>
    <w:rsid w:val="006363DD"/>
    <w:rsid w:val="00636495"/>
    <w:rsid w:val="00636B44"/>
    <w:rsid w:val="00636BC0"/>
    <w:rsid w:val="006374BD"/>
    <w:rsid w:val="006376AB"/>
    <w:rsid w:val="00637AE0"/>
    <w:rsid w:val="00637B41"/>
    <w:rsid w:val="00637CDF"/>
    <w:rsid w:val="00637E09"/>
    <w:rsid w:val="00637EAE"/>
    <w:rsid w:val="00637F9A"/>
    <w:rsid w:val="00640177"/>
    <w:rsid w:val="00640BA4"/>
    <w:rsid w:val="00640FE2"/>
    <w:rsid w:val="00641CA2"/>
    <w:rsid w:val="00642190"/>
    <w:rsid w:val="00642285"/>
    <w:rsid w:val="006423D0"/>
    <w:rsid w:val="00642733"/>
    <w:rsid w:val="00642C75"/>
    <w:rsid w:val="0064326E"/>
    <w:rsid w:val="00643456"/>
    <w:rsid w:val="00643502"/>
    <w:rsid w:val="006437F7"/>
    <w:rsid w:val="00643826"/>
    <w:rsid w:val="00643A26"/>
    <w:rsid w:val="00643A31"/>
    <w:rsid w:val="006441DD"/>
    <w:rsid w:val="006444C1"/>
    <w:rsid w:val="00644FD3"/>
    <w:rsid w:val="00645332"/>
    <w:rsid w:val="0064541B"/>
    <w:rsid w:val="006459EA"/>
    <w:rsid w:val="006462AE"/>
    <w:rsid w:val="00646742"/>
    <w:rsid w:val="00646D0C"/>
    <w:rsid w:val="00646D46"/>
    <w:rsid w:val="00647567"/>
    <w:rsid w:val="006478C7"/>
    <w:rsid w:val="00647BB7"/>
    <w:rsid w:val="0065007B"/>
    <w:rsid w:val="00650280"/>
    <w:rsid w:val="00650A2C"/>
    <w:rsid w:val="00650C70"/>
    <w:rsid w:val="00650DFF"/>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13"/>
    <w:rsid w:val="00654FF5"/>
    <w:rsid w:val="0065508A"/>
    <w:rsid w:val="0065525D"/>
    <w:rsid w:val="00655270"/>
    <w:rsid w:val="00655C36"/>
    <w:rsid w:val="006560F8"/>
    <w:rsid w:val="00656414"/>
    <w:rsid w:val="006567AB"/>
    <w:rsid w:val="006568B2"/>
    <w:rsid w:val="006569D4"/>
    <w:rsid w:val="00656C20"/>
    <w:rsid w:val="006573F8"/>
    <w:rsid w:val="00657977"/>
    <w:rsid w:val="00657B36"/>
    <w:rsid w:val="0066069B"/>
    <w:rsid w:val="00660758"/>
    <w:rsid w:val="0066077F"/>
    <w:rsid w:val="006609EC"/>
    <w:rsid w:val="00660B3B"/>
    <w:rsid w:val="00660BC0"/>
    <w:rsid w:val="006611C8"/>
    <w:rsid w:val="0066134F"/>
    <w:rsid w:val="0066145B"/>
    <w:rsid w:val="00661583"/>
    <w:rsid w:val="00661740"/>
    <w:rsid w:val="006624A8"/>
    <w:rsid w:val="006628B1"/>
    <w:rsid w:val="0066292F"/>
    <w:rsid w:val="00662C93"/>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DA7"/>
    <w:rsid w:val="006711A7"/>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83"/>
    <w:rsid w:val="00683092"/>
    <w:rsid w:val="0068312C"/>
    <w:rsid w:val="00683272"/>
    <w:rsid w:val="0068333D"/>
    <w:rsid w:val="0068347F"/>
    <w:rsid w:val="006834B8"/>
    <w:rsid w:val="006838AF"/>
    <w:rsid w:val="00683FF0"/>
    <w:rsid w:val="006843CB"/>
    <w:rsid w:val="00684F60"/>
    <w:rsid w:val="00685549"/>
    <w:rsid w:val="0068591E"/>
    <w:rsid w:val="00685B6D"/>
    <w:rsid w:val="00686144"/>
    <w:rsid w:val="0068686B"/>
    <w:rsid w:val="00686D32"/>
    <w:rsid w:val="00686D56"/>
    <w:rsid w:val="0068731D"/>
    <w:rsid w:val="006873B6"/>
    <w:rsid w:val="0068781A"/>
    <w:rsid w:val="0068793B"/>
    <w:rsid w:val="006904AE"/>
    <w:rsid w:val="0069050E"/>
    <w:rsid w:val="006908EE"/>
    <w:rsid w:val="006909F4"/>
    <w:rsid w:val="00690DB4"/>
    <w:rsid w:val="0069117F"/>
    <w:rsid w:val="006920D2"/>
    <w:rsid w:val="006920E6"/>
    <w:rsid w:val="00692538"/>
    <w:rsid w:val="006926B1"/>
    <w:rsid w:val="00692798"/>
    <w:rsid w:val="006927E0"/>
    <w:rsid w:val="00692A85"/>
    <w:rsid w:val="00692B83"/>
    <w:rsid w:val="0069320B"/>
    <w:rsid w:val="00693437"/>
    <w:rsid w:val="00693519"/>
    <w:rsid w:val="00693A5E"/>
    <w:rsid w:val="00693ED3"/>
    <w:rsid w:val="006942CD"/>
    <w:rsid w:val="006949EC"/>
    <w:rsid w:val="00694C46"/>
    <w:rsid w:val="00694F03"/>
    <w:rsid w:val="00694F54"/>
    <w:rsid w:val="00694F8C"/>
    <w:rsid w:val="0069501D"/>
    <w:rsid w:val="006960F5"/>
    <w:rsid w:val="00696300"/>
    <w:rsid w:val="006967F4"/>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88B"/>
    <w:rsid w:val="006A0AA5"/>
    <w:rsid w:val="006A0CAE"/>
    <w:rsid w:val="006A0CFF"/>
    <w:rsid w:val="006A0F1F"/>
    <w:rsid w:val="006A1116"/>
    <w:rsid w:val="006A11F2"/>
    <w:rsid w:val="006A15ED"/>
    <w:rsid w:val="006A1730"/>
    <w:rsid w:val="006A179E"/>
    <w:rsid w:val="006A1902"/>
    <w:rsid w:val="006A194D"/>
    <w:rsid w:val="006A19ED"/>
    <w:rsid w:val="006A1E3B"/>
    <w:rsid w:val="006A211F"/>
    <w:rsid w:val="006A252C"/>
    <w:rsid w:val="006A2CA1"/>
    <w:rsid w:val="006A2FDF"/>
    <w:rsid w:val="006A3375"/>
    <w:rsid w:val="006A36F8"/>
    <w:rsid w:val="006A38E5"/>
    <w:rsid w:val="006A3964"/>
    <w:rsid w:val="006A43A6"/>
    <w:rsid w:val="006A444D"/>
    <w:rsid w:val="006A47AA"/>
    <w:rsid w:val="006A4A44"/>
    <w:rsid w:val="006A4B54"/>
    <w:rsid w:val="006A4E60"/>
    <w:rsid w:val="006A4EB3"/>
    <w:rsid w:val="006A542B"/>
    <w:rsid w:val="006A5504"/>
    <w:rsid w:val="006A597F"/>
    <w:rsid w:val="006A5D43"/>
    <w:rsid w:val="006A5E69"/>
    <w:rsid w:val="006A62A3"/>
    <w:rsid w:val="006A6319"/>
    <w:rsid w:val="006A655C"/>
    <w:rsid w:val="006A6560"/>
    <w:rsid w:val="006A66EC"/>
    <w:rsid w:val="006A6956"/>
    <w:rsid w:val="006A6B5E"/>
    <w:rsid w:val="006A7321"/>
    <w:rsid w:val="006A7784"/>
    <w:rsid w:val="006A7994"/>
    <w:rsid w:val="006A7A95"/>
    <w:rsid w:val="006A7B38"/>
    <w:rsid w:val="006A7CC3"/>
    <w:rsid w:val="006B0069"/>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4D0F"/>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8C"/>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031"/>
    <w:rsid w:val="006D216E"/>
    <w:rsid w:val="006D2321"/>
    <w:rsid w:val="006D2491"/>
    <w:rsid w:val="006D2777"/>
    <w:rsid w:val="006D2B86"/>
    <w:rsid w:val="006D2FC9"/>
    <w:rsid w:val="006D2FD7"/>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53C"/>
    <w:rsid w:val="006D6782"/>
    <w:rsid w:val="006D6930"/>
    <w:rsid w:val="006D6CB4"/>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23D7"/>
    <w:rsid w:val="006E3001"/>
    <w:rsid w:val="006E304C"/>
    <w:rsid w:val="006E328A"/>
    <w:rsid w:val="006E3530"/>
    <w:rsid w:val="006E3FA1"/>
    <w:rsid w:val="006E411F"/>
    <w:rsid w:val="006E4201"/>
    <w:rsid w:val="006E4A13"/>
    <w:rsid w:val="006E4AE4"/>
    <w:rsid w:val="006E4CD8"/>
    <w:rsid w:val="006E5289"/>
    <w:rsid w:val="006E5546"/>
    <w:rsid w:val="006E5864"/>
    <w:rsid w:val="006E58AB"/>
    <w:rsid w:val="006E59AF"/>
    <w:rsid w:val="006E5B90"/>
    <w:rsid w:val="006E5CD0"/>
    <w:rsid w:val="006E671A"/>
    <w:rsid w:val="006E694F"/>
    <w:rsid w:val="006E6C1A"/>
    <w:rsid w:val="006E6CDE"/>
    <w:rsid w:val="006E7010"/>
    <w:rsid w:val="006E72A9"/>
    <w:rsid w:val="006E78A2"/>
    <w:rsid w:val="006E78B2"/>
    <w:rsid w:val="006E7B27"/>
    <w:rsid w:val="006E7FE2"/>
    <w:rsid w:val="006F011E"/>
    <w:rsid w:val="006F017C"/>
    <w:rsid w:val="006F0287"/>
    <w:rsid w:val="006F0390"/>
    <w:rsid w:val="006F09AE"/>
    <w:rsid w:val="006F110D"/>
    <w:rsid w:val="006F11AA"/>
    <w:rsid w:val="006F1CCB"/>
    <w:rsid w:val="006F1D28"/>
    <w:rsid w:val="006F1D90"/>
    <w:rsid w:val="006F1DFC"/>
    <w:rsid w:val="006F1E59"/>
    <w:rsid w:val="006F25A4"/>
    <w:rsid w:val="006F26DD"/>
    <w:rsid w:val="006F3443"/>
    <w:rsid w:val="006F35D0"/>
    <w:rsid w:val="006F35E1"/>
    <w:rsid w:val="006F3A4A"/>
    <w:rsid w:val="006F3B87"/>
    <w:rsid w:val="006F3B89"/>
    <w:rsid w:val="006F3C1C"/>
    <w:rsid w:val="006F3E94"/>
    <w:rsid w:val="006F42A6"/>
    <w:rsid w:val="006F478D"/>
    <w:rsid w:val="006F4FD0"/>
    <w:rsid w:val="006F5207"/>
    <w:rsid w:val="006F5458"/>
    <w:rsid w:val="006F54ED"/>
    <w:rsid w:val="006F55AD"/>
    <w:rsid w:val="006F5A6C"/>
    <w:rsid w:val="006F5B55"/>
    <w:rsid w:val="006F5E0B"/>
    <w:rsid w:val="006F631A"/>
    <w:rsid w:val="006F67BE"/>
    <w:rsid w:val="006F68FE"/>
    <w:rsid w:val="006F69CF"/>
    <w:rsid w:val="006F6A4B"/>
    <w:rsid w:val="006F7098"/>
    <w:rsid w:val="006F70A0"/>
    <w:rsid w:val="006F72E3"/>
    <w:rsid w:val="006F7382"/>
    <w:rsid w:val="006F73DA"/>
    <w:rsid w:val="006F73FF"/>
    <w:rsid w:val="006F77AD"/>
    <w:rsid w:val="006F79BF"/>
    <w:rsid w:val="00700010"/>
    <w:rsid w:val="00700617"/>
    <w:rsid w:val="007010F1"/>
    <w:rsid w:val="00701174"/>
    <w:rsid w:val="00701A1E"/>
    <w:rsid w:val="00701D8C"/>
    <w:rsid w:val="00701FD3"/>
    <w:rsid w:val="007022B6"/>
    <w:rsid w:val="007025EB"/>
    <w:rsid w:val="00702BBF"/>
    <w:rsid w:val="00702EF2"/>
    <w:rsid w:val="00702F01"/>
    <w:rsid w:val="0070323F"/>
    <w:rsid w:val="00703C06"/>
    <w:rsid w:val="00703D06"/>
    <w:rsid w:val="00703D7A"/>
    <w:rsid w:val="00704FAF"/>
    <w:rsid w:val="00705211"/>
    <w:rsid w:val="00705514"/>
    <w:rsid w:val="00705A4A"/>
    <w:rsid w:val="00706AA0"/>
    <w:rsid w:val="00706BAA"/>
    <w:rsid w:val="00706F3D"/>
    <w:rsid w:val="0070717F"/>
    <w:rsid w:val="00707445"/>
    <w:rsid w:val="00707A4B"/>
    <w:rsid w:val="00707CB0"/>
    <w:rsid w:val="0071023B"/>
    <w:rsid w:val="00710512"/>
    <w:rsid w:val="00710C1C"/>
    <w:rsid w:val="00711060"/>
    <w:rsid w:val="007113C3"/>
    <w:rsid w:val="007118B9"/>
    <w:rsid w:val="00711C7D"/>
    <w:rsid w:val="007120DA"/>
    <w:rsid w:val="007125D6"/>
    <w:rsid w:val="00712C4B"/>
    <w:rsid w:val="00712DB0"/>
    <w:rsid w:val="00713D36"/>
    <w:rsid w:val="007144C8"/>
    <w:rsid w:val="007153C7"/>
    <w:rsid w:val="00715965"/>
    <w:rsid w:val="007159A6"/>
    <w:rsid w:val="007160D9"/>
    <w:rsid w:val="00716451"/>
    <w:rsid w:val="007164A6"/>
    <w:rsid w:val="00716698"/>
    <w:rsid w:val="00716D08"/>
    <w:rsid w:val="007172EC"/>
    <w:rsid w:val="0071761A"/>
    <w:rsid w:val="00717988"/>
    <w:rsid w:val="00717C80"/>
    <w:rsid w:val="00717CAD"/>
    <w:rsid w:val="007203C4"/>
    <w:rsid w:val="007203DC"/>
    <w:rsid w:val="00720448"/>
    <w:rsid w:val="00720B7B"/>
    <w:rsid w:val="00721024"/>
    <w:rsid w:val="00721114"/>
    <w:rsid w:val="00721303"/>
    <w:rsid w:val="00721504"/>
    <w:rsid w:val="0072150D"/>
    <w:rsid w:val="007217BA"/>
    <w:rsid w:val="00721811"/>
    <w:rsid w:val="00721BF8"/>
    <w:rsid w:val="00721FCC"/>
    <w:rsid w:val="0072243B"/>
    <w:rsid w:val="00722C37"/>
    <w:rsid w:val="00722CD2"/>
    <w:rsid w:val="00722CEC"/>
    <w:rsid w:val="00723013"/>
    <w:rsid w:val="00723023"/>
    <w:rsid w:val="00723650"/>
    <w:rsid w:val="00723E3D"/>
    <w:rsid w:val="0072467B"/>
    <w:rsid w:val="00724786"/>
    <w:rsid w:val="00724A52"/>
    <w:rsid w:val="00725667"/>
    <w:rsid w:val="0072577C"/>
    <w:rsid w:val="00725EBB"/>
    <w:rsid w:val="00725FC2"/>
    <w:rsid w:val="00726066"/>
    <w:rsid w:val="00726177"/>
    <w:rsid w:val="0072636D"/>
    <w:rsid w:val="00726807"/>
    <w:rsid w:val="007269A5"/>
    <w:rsid w:val="00726A08"/>
    <w:rsid w:val="00726D38"/>
    <w:rsid w:val="0072714B"/>
    <w:rsid w:val="007271E1"/>
    <w:rsid w:val="00727627"/>
    <w:rsid w:val="00727DF6"/>
    <w:rsid w:val="00727F9B"/>
    <w:rsid w:val="007302DA"/>
    <w:rsid w:val="00730392"/>
    <w:rsid w:val="007304B6"/>
    <w:rsid w:val="00730A00"/>
    <w:rsid w:val="00730C3C"/>
    <w:rsid w:val="00730CDA"/>
    <w:rsid w:val="007311F7"/>
    <w:rsid w:val="0073126D"/>
    <w:rsid w:val="00731AF9"/>
    <w:rsid w:val="00731DA9"/>
    <w:rsid w:val="00731F2C"/>
    <w:rsid w:val="00731FA7"/>
    <w:rsid w:val="007323C7"/>
    <w:rsid w:val="00732A6E"/>
    <w:rsid w:val="00732D1E"/>
    <w:rsid w:val="007339AE"/>
    <w:rsid w:val="00733B12"/>
    <w:rsid w:val="00733B36"/>
    <w:rsid w:val="00734025"/>
    <w:rsid w:val="00734294"/>
    <w:rsid w:val="00734387"/>
    <w:rsid w:val="007343A6"/>
    <w:rsid w:val="00734B6D"/>
    <w:rsid w:val="00734DD2"/>
    <w:rsid w:val="00735453"/>
    <w:rsid w:val="00735649"/>
    <w:rsid w:val="00735A01"/>
    <w:rsid w:val="00736230"/>
    <w:rsid w:val="0073626D"/>
    <w:rsid w:val="00736445"/>
    <w:rsid w:val="007365B7"/>
    <w:rsid w:val="00736628"/>
    <w:rsid w:val="00736751"/>
    <w:rsid w:val="00736884"/>
    <w:rsid w:val="00736A84"/>
    <w:rsid w:val="007373F0"/>
    <w:rsid w:val="00737C5E"/>
    <w:rsid w:val="00737CB1"/>
    <w:rsid w:val="00737F16"/>
    <w:rsid w:val="00737FCC"/>
    <w:rsid w:val="007400D2"/>
    <w:rsid w:val="00740218"/>
    <w:rsid w:val="0074030E"/>
    <w:rsid w:val="007407AF"/>
    <w:rsid w:val="00740F79"/>
    <w:rsid w:val="007413B3"/>
    <w:rsid w:val="0074141D"/>
    <w:rsid w:val="007414D8"/>
    <w:rsid w:val="007415BE"/>
    <w:rsid w:val="0074192E"/>
    <w:rsid w:val="00741F43"/>
    <w:rsid w:val="00741F77"/>
    <w:rsid w:val="00742095"/>
    <w:rsid w:val="0074240A"/>
    <w:rsid w:val="00742462"/>
    <w:rsid w:val="00742B3F"/>
    <w:rsid w:val="00742FC5"/>
    <w:rsid w:val="0074331D"/>
    <w:rsid w:val="00743C71"/>
    <w:rsid w:val="00744372"/>
    <w:rsid w:val="007445AA"/>
    <w:rsid w:val="00744877"/>
    <w:rsid w:val="00744B14"/>
    <w:rsid w:val="00744F7E"/>
    <w:rsid w:val="007452F4"/>
    <w:rsid w:val="00745DA9"/>
    <w:rsid w:val="00746398"/>
    <w:rsid w:val="0074689C"/>
    <w:rsid w:val="00746B1D"/>
    <w:rsid w:val="00747007"/>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1EC"/>
    <w:rsid w:val="007526A1"/>
    <w:rsid w:val="00752AE2"/>
    <w:rsid w:val="00752F2B"/>
    <w:rsid w:val="007532B3"/>
    <w:rsid w:val="007532B6"/>
    <w:rsid w:val="0075349E"/>
    <w:rsid w:val="007536AE"/>
    <w:rsid w:val="007536C1"/>
    <w:rsid w:val="007538B6"/>
    <w:rsid w:val="007538B7"/>
    <w:rsid w:val="00753971"/>
    <w:rsid w:val="00753975"/>
    <w:rsid w:val="00753B48"/>
    <w:rsid w:val="00753C02"/>
    <w:rsid w:val="00753E22"/>
    <w:rsid w:val="0075414B"/>
    <w:rsid w:val="00754988"/>
    <w:rsid w:val="0075512B"/>
    <w:rsid w:val="007552E1"/>
    <w:rsid w:val="00755381"/>
    <w:rsid w:val="00755610"/>
    <w:rsid w:val="00755708"/>
    <w:rsid w:val="00755D9F"/>
    <w:rsid w:val="00756513"/>
    <w:rsid w:val="00756770"/>
    <w:rsid w:val="007568CD"/>
    <w:rsid w:val="00756BAC"/>
    <w:rsid w:val="00756C49"/>
    <w:rsid w:val="00756E39"/>
    <w:rsid w:val="00756EFE"/>
    <w:rsid w:val="007575E0"/>
    <w:rsid w:val="0075789B"/>
    <w:rsid w:val="007579D7"/>
    <w:rsid w:val="00757ADC"/>
    <w:rsid w:val="0076017C"/>
    <w:rsid w:val="00760497"/>
    <w:rsid w:val="00760545"/>
    <w:rsid w:val="007606E0"/>
    <w:rsid w:val="00761B69"/>
    <w:rsid w:val="00761EE6"/>
    <w:rsid w:val="00761F14"/>
    <w:rsid w:val="00762764"/>
    <w:rsid w:val="00762957"/>
    <w:rsid w:val="00762D4B"/>
    <w:rsid w:val="00762D4F"/>
    <w:rsid w:val="0076312F"/>
    <w:rsid w:val="00763953"/>
    <w:rsid w:val="00763CA9"/>
    <w:rsid w:val="00763FC4"/>
    <w:rsid w:val="00764285"/>
    <w:rsid w:val="007645BB"/>
    <w:rsid w:val="007645E7"/>
    <w:rsid w:val="007646A3"/>
    <w:rsid w:val="00764831"/>
    <w:rsid w:val="007649C6"/>
    <w:rsid w:val="00764B89"/>
    <w:rsid w:val="00764EBD"/>
    <w:rsid w:val="00764F50"/>
    <w:rsid w:val="00765098"/>
    <w:rsid w:val="00765853"/>
    <w:rsid w:val="00765DD8"/>
    <w:rsid w:val="00765FC8"/>
    <w:rsid w:val="00766357"/>
    <w:rsid w:val="007669F8"/>
    <w:rsid w:val="00766B4E"/>
    <w:rsid w:val="00766BE5"/>
    <w:rsid w:val="00766F81"/>
    <w:rsid w:val="007676EC"/>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E58"/>
    <w:rsid w:val="00774FCB"/>
    <w:rsid w:val="007750E9"/>
    <w:rsid w:val="007750ED"/>
    <w:rsid w:val="00775395"/>
    <w:rsid w:val="007756C5"/>
    <w:rsid w:val="00776269"/>
    <w:rsid w:val="00776BBC"/>
    <w:rsid w:val="00776CF8"/>
    <w:rsid w:val="00776D50"/>
    <w:rsid w:val="00777A83"/>
    <w:rsid w:val="00777B3F"/>
    <w:rsid w:val="00777C3C"/>
    <w:rsid w:val="00777CD9"/>
    <w:rsid w:val="00780080"/>
    <w:rsid w:val="0078023C"/>
    <w:rsid w:val="00780433"/>
    <w:rsid w:val="00780830"/>
    <w:rsid w:val="00780BAF"/>
    <w:rsid w:val="00780DC4"/>
    <w:rsid w:val="00780E00"/>
    <w:rsid w:val="0078109D"/>
    <w:rsid w:val="00781604"/>
    <w:rsid w:val="00781632"/>
    <w:rsid w:val="007818F8"/>
    <w:rsid w:val="00781B94"/>
    <w:rsid w:val="0078207E"/>
    <w:rsid w:val="00782257"/>
    <w:rsid w:val="0078231A"/>
    <w:rsid w:val="00782470"/>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378"/>
    <w:rsid w:val="007864ED"/>
    <w:rsid w:val="00786A1F"/>
    <w:rsid w:val="00786C19"/>
    <w:rsid w:val="00786FF2"/>
    <w:rsid w:val="0078736B"/>
    <w:rsid w:val="0078754D"/>
    <w:rsid w:val="007875CE"/>
    <w:rsid w:val="007875EF"/>
    <w:rsid w:val="007876C0"/>
    <w:rsid w:val="007878D3"/>
    <w:rsid w:val="00787F0D"/>
    <w:rsid w:val="0079036A"/>
    <w:rsid w:val="0079038F"/>
    <w:rsid w:val="00790430"/>
    <w:rsid w:val="007906BE"/>
    <w:rsid w:val="00790A12"/>
    <w:rsid w:val="00790B19"/>
    <w:rsid w:val="00790BE7"/>
    <w:rsid w:val="00790DE7"/>
    <w:rsid w:val="00790F90"/>
    <w:rsid w:val="00791BDC"/>
    <w:rsid w:val="00791D83"/>
    <w:rsid w:val="00792BDA"/>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97D5F"/>
    <w:rsid w:val="007A0073"/>
    <w:rsid w:val="007A0250"/>
    <w:rsid w:val="007A02CC"/>
    <w:rsid w:val="007A052E"/>
    <w:rsid w:val="007A08AF"/>
    <w:rsid w:val="007A12AD"/>
    <w:rsid w:val="007A12FE"/>
    <w:rsid w:val="007A1E6C"/>
    <w:rsid w:val="007A1EA2"/>
    <w:rsid w:val="007A1EBF"/>
    <w:rsid w:val="007A1FF8"/>
    <w:rsid w:val="007A2CB3"/>
    <w:rsid w:val="007A2F9F"/>
    <w:rsid w:val="007A3128"/>
    <w:rsid w:val="007A3B07"/>
    <w:rsid w:val="007A4070"/>
    <w:rsid w:val="007A4558"/>
    <w:rsid w:val="007A45FA"/>
    <w:rsid w:val="007A4919"/>
    <w:rsid w:val="007A4B43"/>
    <w:rsid w:val="007A4CA0"/>
    <w:rsid w:val="007A4FF6"/>
    <w:rsid w:val="007A527F"/>
    <w:rsid w:val="007A52DA"/>
    <w:rsid w:val="007A5341"/>
    <w:rsid w:val="007A57ED"/>
    <w:rsid w:val="007A58E5"/>
    <w:rsid w:val="007A5A0C"/>
    <w:rsid w:val="007A5C72"/>
    <w:rsid w:val="007A5E6E"/>
    <w:rsid w:val="007A63CD"/>
    <w:rsid w:val="007A66C6"/>
    <w:rsid w:val="007A7148"/>
    <w:rsid w:val="007A7EFF"/>
    <w:rsid w:val="007B08E5"/>
    <w:rsid w:val="007B0A2B"/>
    <w:rsid w:val="007B0B50"/>
    <w:rsid w:val="007B1052"/>
    <w:rsid w:val="007B10EE"/>
    <w:rsid w:val="007B11DA"/>
    <w:rsid w:val="007B13DA"/>
    <w:rsid w:val="007B173E"/>
    <w:rsid w:val="007B1B96"/>
    <w:rsid w:val="007B1C8B"/>
    <w:rsid w:val="007B1C98"/>
    <w:rsid w:val="007B1EEA"/>
    <w:rsid w:val="007B211C"/>
    <w:rsid w:val="007B2433"/>
    <w:rsid w:val="007B27E4"/>
    <w:rsid w:val="007B3E80"/>
    <w:rsid w:val="007B489D"/>
    <w:rsid w:val="007B4BC5"/>
    <w:rsid w:val="007B4C36"/>
    <w:rsid w:val="007B4F03"/>
    <w:rsid w:val="007B5407"/>
    <w:rsid w:val="007B5580"/>
    <w:rsid w:val="007B5F4A"/>
    <w:rsid w:val="007B600E"/>
    <w:rsid w:val="007B6146"/>
    <w:rsid w:val="007B621C"/>
    <w:rsid w:val="007B627A"/>
    <w:rsid w:val="007B6606"/>
    <w:rsid w:val="007B6956"/>
    <w:rsid w:val="007B69A1"/>
    <w:rsid w:val="007B6BAB"/>
    <w:rsid w:val="007B6C07"/>
    <w:rsid w:val="007B6D29"/>
    <w:rsid w:val="007B744E"/>
    <w:rsid w:val="007B774C"/>
    <w:rsid w:val="007B78E4"/>
    <w:rsid w:val="007B7C30"/>
    <w:rsid w:val="007B7D71"/>
    <w:rsid w:val="007B7FFD"/>
    <w:rsid w:val="007C0B17"/>
    <w:rsid w:val="007C0B48"/>
    <w:rsid w:val="007C0ECD"/>
    <w:rsid w:val="007C13FC"/>
    <w:rsid w:val="007C1A9D"/>
    <w:rsid w:val="007C207E"/>
    <w:rsid w:val="007C20BA"/>
    <w:rsid w:val="007C2860"/>
    <w:rsid w:val="007C28D5"/>
    <w:rsid w:val="007C2A4D"/>
    <w:rsid w:val="007C2BC3"/>
    <w:rsid w:val="007C2C16"/>
    <w:rsid w:val="007C2E62"/>
    <w:rsid w:val="007C33D7"/>
    <w:rsid w:val="007C3671"/>
    <w:rsid w:val="007C3B47"/>
    <w:rsid w:val="007C3DE8"/>
    <w:rsid w:val="007C3FCB"/>
    <w:rsid w:val="007C3FFA"/>
    <w:rsid w:val="007C41F5"/>
    <w:rsid w:val="007C486C"/>
    <w:rsid w:val="007C49F6"/>
    <w:rsid w:val="007C4B99"/>
    <w:rsid w:val="007C4CAD"/>
    <w:rsid w:val="007C4DBB"/>
    <w:rsid w:val="007C5795"/>
    <w:rsid w:val="007C5D67"/>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A91"/>
    <w:rsid w:val="007D0B67"/>
    <w:rsid w:val="007D136E"/>
    <w:rsid w:val="007D1462"/>
    <w:rsid w:val="007D190D"/>
    <w:rsid w:val="007D1C1E"/>
    <w:rsid w:val="007D25DF"/>
    <w:rsid w:val="007D26B3"/>
    <w:rsid w:val="007D2719"/>
    <w:rsid w:val="007D3C08"/>
    <w:rsid w:val="007D3F32"/>
    <w:rsid w:val="007D4479"/>
    <w:rsid w:val="007D4739"/>
    <w:rsid w:val="007D481C"/>
    <w:rsid w:val="007D49DA"/>
    <w:rsid w:val="007D49EF"/>
    <w:rsid w:val="007D4BA0"/>
    <w:rsid w:val="007D4C31"/>
    <w:rsid w:val="007D501C"/>
    <w:rsid w:val="007D5333"/>
    <w:rsid w:val="007D56FE"/>
    <w:rsid w:val="007D5AB2"/>
    <w:rsid w:val="007D5E1F"/>
    <w:rsid w:val="007D6196"/>
    <w:rsid w:val="007D63C3"/>
    <w:rsid w:val="007D640D"/>
    <w:rsid w:val="007D66F3"/>
    <w:rsid w:val="007D6887"/>
    <w:rsid w:val="007D69A5"/>
    <w:rsid w:val="007D712C"/>
    <w:rsid w:val="007D75B8"/>
    <w:rsid w:val="007E0290"/>
    <w:rsid w:val="007E09B6"/>
    <w:rsid w:val="007E0A1D"/>
    <w:rsid w:val="007E0EEC"/>
    <w:rsid w:val="007E16C8"/>
    <w:rsid w:val="007E1A5B"/>
    <w:rsid w:val="007E22BF"/>
    <w:rsid w:val="007E24C9"/>
    <w:rsid w:val="007E2A0B"/>
    <w:rsid w:val="007E3112"/>
    <w:rsid w:val="007E329E"/>
    <w:rsid w:val="007E3A95"/>
    <w:rsid w:val="007E3AE0"/>
    <w:rsid w:val="007E3BCD"/>
    <w:rsid w:val="007E3FB4"/>
    <w:rsid w:val="007E402A"/>
    <w:rsid w:val="007E4198"/>
    <w:rsid w:val="007E45FE"/>
    <w:rsid w:val="007E487F"/>
    <w:rsid w:val="007E4C21"/>
    <w:rsid w:val="007E50B2"/>
    <w:rsid w:val="007E5878"/>
    <w:rsid w:val="007E6443"/>
    <w:rsid w:val="007E68B8"/>
    <w:rsid w:val="007E6CB1"/>
    <w:rsid w:val="007E6F30"/>
    <w:rsid w:val="007E746D"/>
    <w:rsid w:val="007E7897"/>
    <w:rsid w:val="007E7AF9"/>
    <w:rsid w:val="007E7BC4"/>
    <w:rsid w:val="007E7CED"/>
    <w:rsid w:val="007E7E1D"/>
    <w:rsid w:val="007E7E3E"/>
    <w:rsid w:val="007F0256"/>
    <w:rsid w:val="007F02F5"/>
    <w:rsid w:val="007F0604"/>
    <w:rsid w:val="007F0C47"/>
    <w:rsid w:val="007F0DC3"/>
    <w:rsid w:val="007F10BC"/>
    <w:rsid w:val="007F1312"/>
    <w:rsid w:val="007F138C"/>
    <w:rsid w:val="007F15A7"/>
    <w:rsid w:val="007F1686"/>
    <w:rsid w:val="007F2780"/>
    <w:rsid w:val="007F2FC6"/>
    <w:rsid w:val="007F304B"/>
    <w:rsid w:val="007F39CE"/>
    <w:rsid w:val="007F3ACC"/>
    <w:rsid w:val="007F3DC9"/>
    <w:rsid w:val="007F429E"/>
    <w:rsid w:val="007F442E"/>
    <w:rsid w:val="007F4548"/>
    <w:rsid w:val="007F4A9C"/>
    <w:rsid w:val="007F4B39"/>
    <w:rsid w:val="007F4F05"/>
    <w:rsid w:val="007F5E32"/>
    <w:rsid w:val="007F5F07"/>
    <w:rsid w:val="007F5F9C"/>
    <w:rsid w:val="007F6507"/>
    <w:rsid w:val="007F6705"/>
    <w:rsid w:val="007F6A26"/>
    <w:rsid w:val="007F6E98"/>
    <w:rsid w:val="007F70AB"/>
    <w:rsid w:val="007F7296"/>
    <w:rsid w:val="007F7323"/>
    <w:rsid w:val="007F7662"/>
    <w:rsid w:val="007F7A8A"/>
    <w:rsid w:val="007F7AE2"/>
    <w:rsid w:val="00800D8A"/>
    <w:rsid w:val="0080147F"/>
    <w:rsid w:val="00801582"/>
    <w:rsid w:val="00801939"/>
    <w:rsid w:val="00801BAE"/>
    <w:rsid w:val="0080243C"/>
    <w:rsid w:val="008024B9"/>
    <w:rsid w:val="00803077"/>
    <w:rsid w:val="008031BF"/>
    <w:rsid w:val="00803CF1"/>
    <w:rsid w:val="00803E19"/>
    <w:rsid w:val="00803EB4"/>
    <w:rsid w:val="00804011"/>
    <w:rsid w:val="0080415E"/>
    <w:rsid w:val="0080432C"/>
    <w:rsid w:val="00804440"/>
    <w:rsid w:val="00804878"/>
    <w:rsid w:val="008059B3"/>
    <w:rsid w:val="008059C3"/>
    <w:rsid w:val="00805B5A"/>
    <w:rsid w:val="00805EB6"/>
    <w:rsid w:val="00805FB8"/>
    <w:rsid w:val="008062B3"/>
    <w:rsid w:val="008065EE"/>
    <w:rsid w:val="00806636"/>
    <w:rsid w:val="00807393"/>
    <w:rsid w:val="008073A3"/>
    <w:rsid w:val="0080756A"/>
    <w:rsid w:val="00810122"/>
    <w:rsid w:val="00810268"/>
    <w:rsid w:val="00810422"/>
    <w:rsid w:val="00810813"/>
    <w:rsid w:val="008108A5"/>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16194"/>
    <w:rsid w:val="0082075B"/>
    <w:rsid w:val="00821546"/>
    <w:rsid w:val="00821622"/>
    <w:rsid w:val="0082167E"/>
    <w:rsid w:val="008217E8"/>
    <w:rsid w:val="00821849"/>
    <w:rsid w:val="008218A0"/>
    <w:rsid w:val="00821AC9"/>
    <w:rsid w:val="00821B30"/>
    <w:rsid w:val="0082203E"/>
    <w:rsid w:val="008220BC"/>
    <w:rsid w:val="008223F1"/>
    <w:rsid w:val="0082252D"/>
    <w:rsid w:val="00822D98"/>
    <w:rsid w:val="00822F9B"/>
    <w:rsid w:val="00823494"/>
    <w:rsid w:val="00823A00"/>
    <w:rsid w:val="00823DCC"/>
    <w:rsid w:val="00823F9F"/>
    <w:rsid w:val="008248EC"/>
    <w:rsid w:val="00825508"/>
    <w:rsid w:val="00825589"/>
    <w:rsid w:val="00825A86"/>
    <w:rsid w:val="00825BD0"/>
    <w:rsid w:val="008263C6"/>
    <w:rsid w:val="008264F1"/>
    <w:rsid w:val="00826996"/>
    <w:rsid w:val="00827242"/>
    <w:rsid w:val="00827454"/>
    <w:rsid w:val="008277DE"/>
    <w:rsid w:val="00827941"/>
    <w:rsid w:val="00827C23"/>
    <w:rsid w:val="00827DF7"/>
    <w:rsid w:val="00827EFF"/>
    <w:rsid w:val="008302AF"/>
    <w:rsid w:val="008306D9"/>
    <w:rsid w:val="0083072B"/>
    <w:rsid w:val="00830A9F"/>
    <w:rsid w:val="00830B42"/>
    <w:rsid w:val="00830CE7"/>
    <w:rsid w:val="00831107"/>
    <w:rsid w:val="008317B7"/>
    <w:rsid w:val="008317C0"/>
    <w:rsid w:val="00831C14"/>
    <w:rsid w:val="00831C33"/>
    <w:rsid w:val="00831CCB"/>
    <w:rsid w:val="00831CF6"/>
    <w:rsid w:val="0083254B"/>
    <w:rsid w:val="0083255B"/>
    <w:rsid w:val="0083260C"/>
    <w:rsid w:val="008327B8"/>
    <w:rsid w:val="008330ED"/>
    <w:rsid w:val="008331D1"/>
    <w:rsid w:val="00833220"/>
    <w:rsid w:val="00833705"/>
    <w:rsid w:val="008338BB"/>
    <w:rsid w:val="00834173"/>
    <w:rsid w:val="00834313"/>
    <w:rsid w:val="00834883"/>
    <w:rsid w:val="00834A62"/>
    <w:rsid w:val="00834AEB"/>
    <w:rsid w:val="00834B7C"/>
    <w:rsid w:val="0083516F"/>
    <w:rsid w:val="00835348"/>
    <w:rsid w:val="00835754"/>
    <w:rsid w:val="00836170"/>
    <w:rsid w:val="00836757"/>
    <w:rsid w:val="0083706C"/>
    <w:rsid w:val="00837133"/>
    <w:rsid w:val="00837740"/>
    <w:rsid w:val="00837F8E"/>
    <w:rsid w:val="00840019"/>
    <w:rsid w:val="008401D6"/>
    <w:rsid w:val="008401F9"/>
    <w:rsid w:val="0084026D"/>
    <w:rsid w:val="00840ACA"/>
    <w:rsid w:val="00840CCC"/>
    <w:rsid w:val="00840CF0"/>
    <w:rsid w:val="00840F45"/>
    <w:rsid w:val="008416C7"/>
    <w:rsid w:val="00841C09"/>
    <w:rsid w:val="00841E03"/>
    <w:rsid w:val="00841E16"/>
    <w:rsid w:val="0084213D"/>
    <w:rsid w:val="008423F5"/>
    <w:rsid w:val="00842977"/>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BFC"/>
    <w:rsid w:val="00850F67"/>
    <w:rsid w:val="00850F73"/>
    <w:rsid w:val="00851185"/>
    <w:rsid w:val="008511C6"/>
    <w:rsid w:val="0085131B"/>
    <w:rsid w:val="008515C8"/>
    <w:rsid w:val="008519EE"/>
    <w:rsid w:val="00851C33"/>
    <w:rsid w:val="00851E82"/>
    <w:rsid w:val="0085207A"/>
    <w:rsid w:val="008523DE"/>
    <w:rsid w:val="008524AB"/>
    <w:rsid w:val="00852E0F"/>
    <w:rsid w:val="00853288"/>
    <w:rsid w:val="008535D8"/>
    <w:rsid w:val="00853654"/>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AB"/>
    <w:rsid w:val="008600C6"/>
    <w:rsid w:val="008607AB"/>
    <w:rsid w:val="00860A0A"/>
    <w:rsid w:val="00860AFD"/>
    <w:rsid w:val="0086117F"/>
    <w:rsid w:val="008611CD"/>
    <w:rsid w:val="00861207"/>
    <w:rsid w:val="00861220"/>
    <w:rsid w:val="0086133D"/>
    <w:rsid w:val="008613AD"/>
    <w:rsid w:val="0086199A"/>
    <w:rsid w:val="00861B50"/>
    <w:rsid w:val="00862228"/>
    <w:rsid w:val="008626B2"/>
    <w:rsid w:val="008627E1"/>
    <w:rsid w:val="00862990"/>
    <w:rsid w:val="00862F19"/>
    <w:rsid w:val="00863044"/>
    <w:rsid w:val="00863232"/>
    <w:rsid w:val="00863A9F"/>
    <w:rsid w:val="00863BB9"/>
    <w:rsid w:val="00863DD8"/>
    <w:rsid w:val="00863F86"/>
    <w:rsid w:val="00864381"/>
    <w:rsid w:val="0086479A"/>
    <w:rsid w:val="008647F3"/>
    <w:rsid w:val="008652E2"/>
    <w:rsid w:val="008654C3"/>
    <w:rsid w:val="008655F2"/>
    <w:rsid w:val="008658D4"/>
    <w:rsid w:val="008659D1"/>
    <w:rsid w:val="00865AA0"/>
    <w:rsid w:val="00865B0E"/>
    <w:rsid w:val="00865B8B"/>
    <w:rsid w:val="00865D5D"/>
    <w:rsid w:val="00865EB7"/>
    <w:rsid w:val="0086604B"/>
    <w:rsid w:val="00867255"/>
    <w:rsid w:val="008677CA"/>
    <w:rsid w:val="008678CB"/>
    <w:rsid w:val="0086798E"/>
    <w:rsid w:val="00867A40"/>
    <w:rsid w:val="00867D47"/>
    <w:rsid w:val="008700B1"/>
    <w:rsid w:val="008705CF"/>
    <w:rsid w:val="00870B5F"/>
    <w:rsid w:val="008711CB"/>
    <w:rsid w:val="008714BE"/>
    <w:rsid w:val="00871996"/>
    <w:rsid w:val="00871D98"/>
    <w:rsid w:val="0087212B"/>
    <w:rsid w:val="00872D1A"/>
    <w:rsid w:val="0087357F"/>
    <w:rsid w:val="00873CAB"/>
    <w:rsid w:val="00873E24"/>
    <w:rsid w:val="008741D2"/>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997"/>
    <w:rsid w:val="00877B87"/>
    <w:rsid w:val="00877EE1"/>
    <w:rsid w:val="00877F12"/>
    <w:rsid w:val="008812BB"/>
    <w:rsid w:val="008813BD"/>
    <w:rsid w:val="00881433"/>
    <w:rsid w:val="00881619"/>
    <w:rsid w:val="00881637"/>
    <w:rsid w:val="00881A45"/>
    <w:rsid w:val="00881C82"/>
    <w:rsid w:val="00881E4E"/>
    <w:rsid w:val="00881E52"/>
    <w:rsid w:val="008820BF"/>
    <w:rsid w:val="008821E2"/>
    <w:rsid w:val="00882249"/>
    <w:rsid w:val="00882551"/>
    <w:rsid w:val="00882555"/>
    <w:rsid w:val="008826F4"/>
    <w:rsid w:val="00882A24"/>
    <w:rsid w:val="00882AC7"/>
    <w:rsid w:val="00883487"/>
    <w:rsid w:val="0088355F"/>
    <w:rsid w:val="00883582"/>
    <w:rsid w:val="00883669"/>
    <w:rsid w:val="00883B5C"/>
    <w:rsid w:val="00883CF0"/>
    <w:rsid w:val="00883D41"/>
    <w:rsid w:val="00883DDF"/>
    <w:rsid w:val="008846DB"/>
    <w:rsid w:val="00884715"/>
    <w:rsid w:val="00884B75"/>
    <w:rsid w:val="00884BC3"/>
    <w:rsid w:val="00885074"/>
    <w:rsid w:val="008859EB"/>
    <w:rsid w:val="00885BB6"/>
    <w:rsid w:val="008861F5"/>
    <w:rsid w:val="0088728A"/>
    <w:rsid w:val="00890253"/>
    <w:rsid w:val="00890452"/>
    <w:rsid w:val="00890AB0"/>
    <w:rsid w:val="00890DBB"/>
    <w:rsid w:val="00891222"/>
    <w:rsid w:val="008913A5"/>
    <w:rsid w:val="00891487"/>
    <w:rsid w:val="00891B06"/>
    <w:rsid w:val="00891FAC"/>
    <w:rsid w:val="00892274"/>
    <w:rsid w:val="00892602"/>
    <w:rsid w:val="008927E8"/>
    <w:rsid w:val="00892B2F"/>
    <w:rsid w:val="00892C3E"/>
    <w:rsid w:val="00892F75"/>
    <w:rsid w:val="008930D7"/>
    <w:rsid w:val="008933C0"/>
    <w:rsid w:val="0089355D"/>
    <w:rsid w:val="0089366F"/>
    <w:rsid w:val="00893B1D"/>
    <w:rsid w:val="00893BC0"/>
    <w:rsid w:val="00893E9F"/>
    <w:rsid w:val="00893F0A"/>
    <w:rsid w:val="00894026"/>
    <w:rsid w:val="00894FEE"/>
    <w:rsid w:val="00895189"/>
    <w:rsid w:val="0089534A"/>
    <w:rsid w:val="00895CD6"/>
    <w:rsid w:val="00895E80"/>
    <w:rsid w:val="008968BF"/>
    <w:rsid w:val="0089695E"/>
    <w:rsid w:val="00896F84"/>
    <w:rsid w:val="00897033"/>
    <w:rsid w:val="008979B6"/>
    <w:rsid w:val="00897A4A"/>
    <w:rsid w:val="00897AB4"/>
    <w:rsid w:val="00897D1E"/>
    <w:rsid w:val="00897E97"/>
    <w:rsid w:val="00897F75"/>
    <w:rsid w:val="008A023E"/>
    <w:rsid w:val="008A06BA"/>
    <w:rsid w:val="008A0759"/>
    <w:rsid w:val="008A0A58"/>
    <w:rsid w:val="008A0CE0"/>
    <w:rsid w:val="008A0E6F"/>
    <w:rsid w:val="008A0E9C"/>
    <w:rsid w:val="008A10EC"/>
    <w:rsid w:val="008A1161"/>
    <w:rsid w:val="008A1914"/>
    <w:rsid w:val="008A225B"/>
    <w:rsid w:val="008A248F"/>
    <w:rsid w:val="008A2776"/>
    <w:rsid w:val="008A2B78"/>
    <w:rsid w:val="008A2FBA"/>
    <w:rsid w:val="008A3493"/>
    <w:rsid w:val="008A3614"/>
    <w:rsid w:val="008A3843"/>
    <w:rsid w:val="008A4040"/>
    <w:rsid w:val="008A4267"/>
    <w:rsid w:val="008A454E"/>
    <w:rsid w:val="008A494F"/>
    <w:rsid w:val="008A49D2"/>
    <w:rsid w:val="008A4B2C"/>
    <w:rsid w:val="008A4B30"/>
    <w:rsid w:val="008A4D18"/>
    <w:rsid w:val="008A4D9B"/>
    <w:rsid w:val="008A5102"/>
    <w:rsid w:val="008A525B"/>
    <w:rsid w:val="008A53F6"/>
    <w:rsid w:val="008A542D"/>
    <w:rsid w:val="008A54A0"/>
    <w:rsid w:val="008A55A4"/>
    <w:rsid w:val="008A56A0"/>
    <w:rsid w:val="008A5CEA"/>
    <w:rsid w:val="008A6219"/>
    <w:rsid w:val="008A6369"/>
    <w:rsid w:val="008A6731"/>
    <w:rsid w:val="008A6B4E"/>
    <w:rsid w:val="008A6F46"/>
    <w:rsid w:val="008A749C"/>
    <w:rsid w:val="008A797F"/>
    <w:rsid w:val="008A7B8F"/>
    <w:rsid w:val="008A7DBB"/>
    <w:rsid w:val="008B0392"/>
    <w:rsid w:val="008B081D"/>
    <w:rsid w:val="008B09EE"/>
    <w:rsid w:val="008B107E"/>
    <w:rsid w:val="008B1419"/>
    <w:rsid w:val="008B18CE"/>
    <w:rsid w:val="008B1B90"/>
    <w:rsid w:val="008B20B2"/>
    <w:rsid w:val="008B257D"/>
    <w:rsid w:val="008B269F"/>
    <w:rsid w:val="008B397D"/>
    <w:rsid w:val="008B3B1C"/>
    <w:rsid w:val="008B3BEB"/>
    <w:rsid w:val="008B43A0"/>
    <w:rsid w:val="008B4F5C"/>
    <w:rsid w:val="008B531D"/>
    <w:rsid w:val="008B538E"/>
    <w:rsid w:val="008B541D"/>
    <w:rsid w:val="008B54CE"/>
    <w:rsid w:val="008B5BC4"/>
    <w:rsid w:val="008B5FF8"/>
    <w:rsid w:val="008B6254"/>
    <w:rsid w:val="008B62F4"/>
    <w:rsid w:val="008B64CE"/>
    <w:rsid w:val="008B6C24"/>
    <w:rsid w:val="008B70E0"/>
    <w:rsid w:val="008B70FE"/>
    <w:rsid w:val="008B7648"/>
    <w:rsid w:val="008B7656"/>
    <w:rsid w:val="008B7F57"/>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2FBC"/>
    <w:rsid w:val="008C3279"/>
    <w:rsid w:val="008C329D"/>
    <w:rsid w:val="008C3FF6"/>
    <w:rsid w:val="008C4097"/>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3E9A"/>
    <w:rsid w:val="008D3E9C"/>
    <w:rsid w:val="008D4C85"/>
    <w:rsid w:val="008D5488"/>
    <w:rsid w:val="008D5541"/>
    <w:rsid w:val="008D63A5"/>
    <w:rsid w:val="008D6641"/>
    <w:rsid w:val="008D6E9B"/>
    <w:rsid w:val="008D76A0"/>
    <w:rsid w:val="008D78BA"/>
    <w:rsid w:val="008D7F9D"/>
    <w:rsid w:val="008E01A4"/>
    <w:rsid w:val="008E01AC"/>
    <w:rsid w:val="008E0421"/>
    <w:rsid w:val="008E0634"/>
    <w:rsid w:val="008E073C"/>
    <w:rsid w:val="008E074A"/>
    <w:rsid w:val="008E0798"/>
    <w:rsid w:val="008E0F70"/>
    <w:rsid w:val="008E10FD"/>
    <w:rsid w:val="008E1538"/>
    <w:rsid w:val="008E16A9"/>
    <w:rsid w:val="008E17B0"/>
    <w:rsid w:val="008E17CC"/>
    <w:rsid w:val="008E1D2A"/>
    <w:rsid w:val="008E2286"/>
    <w:rsid w:val="008E2615"/>
    <w:rsid w:val="008E274C"/>
    <w:rsid w:val="008E2CD8"/>
    <w:rsid w:val="008E2F1F"/>
    <w:rsid w:val="008E3217"/>
    <w:rsid w:val="008E336D"/>
    <w:rsid w:val="008E33C7"/>
    <w:rsid w:val="008E3463"/>
    <w:rsid w:val="008E36FC"/>
    <w:rsid w:val="008E3773"/>
    <w:rsid w:val="008E3F0E"/>
    <w:rsid w:val="008E42F8"/>
    <w:rsid w:val="008E4323"/>
    <w:rsid w:val="008E45B9"/>
    <w:rsid w:val="008E4682"/>
    <w:rsid w:val="008E49B2"/>
    <w:rsid w:val="008E5138"/>
    <w:rsid w:val="008E52B6"/>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7DD"/>
    <w:rsid w:val="008F1E41"/>
    <w:rsid w:val="008F2C83"/>
    <w:rsid w:val="008F2EA6"/>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5B7"/>
    <w:rsid w:val="008F77CF"/>
    <w:rsid w:val="008F7900"/>
    <w:rsid w:val="008F7A07"/>
    <w:rsid w:val="0090005D"/>
    <w:rsid w:val="00900604"/>
    <w:rsid w:val="0090065D"/>
    <w:rsid w:val="009006E1"/>
    <w:rsid w:val="00900994"/>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82"/>
    <w:rsid w:val="009040E6"/>
    <w:rsid w:val="0090420C"/>
    <w:rsid w:val="00904215"/>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0777D"/>
    <w:rsid w:val="00907C70"/>
    <w:rsid w:val="00907EBA"/>
    <w:rsid w:val="00910611"/>
    <w:rsid w:val="0091079A"/>
    <w:rsid w:val="009109CE"/>
    <w:rsid w:val="00910AB8"/>
    <w:rsid w:val="00910BA7"/>
    <w:rsid w:val="00910D61"/>
    <w:rsid w:val="00911084"/>
    <w:rsid w:val="00911658"/>
    <w:rsid w:val="009118F9"/>
    <w:rsid w:val="00911D94"/>
    <w:rsid w:val="00912228"/>
    <w:rsid w:val="00912642"/>
    <w:rsid w:val="00913977"/>
    <w:rsid w:val="00913DD1"/>
    <w:rsid w:val="00914099"/>
    <w:rsid w:val="00914203"/>
    <w:rsid w:val="00914894"/>
    <w:rsid w:val="00914B66"/>
    <w:rsid w:val="00914B77"/>
    <w:rsid w:val="00914CBA"/>
    <w:rsid w:val="009155EE"/>
    <w:rsid w:val="009163F2"/>
    <w:rsid w:val="00916717"/>
    <w:rsid w:val="00916A21"/>
    <w:rsid w:val="00917481"/>
    <w:rsid w:val="0091760A"/>
    <w:rsid w:val="00917F6F"/>
    <w:rsid w:val="009203AB"/>
    <w:rsid w:val="00920884"/>
    <w:rsid w:val="00920E92"/>
    <w:rsid w:val="00920EF8"/>
    <w:rsid w:val="00920F7C"/>
    <w:rsid w:val="00921DCE"/>
    <w:rsid w:val="0092264E"/>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5B9B"/>
    <w:rsid w:val="00936729"/>
    <w:rsid w:val="00936ED8"/>
    <w:rsid w:val="009370B3"/>
    <w:rsid w:val="009370E1"/>
    <w:rsid w:val="009370FC"/>
    <w:rsid w:val="0093733D"/>
    <w:rsid w:val="009374A6"/>
    <w:rsid w:val="00937C62"/>
    <w:rsid w:val="00937D7E"/>
    <w:rsid w:val="00937F44"/>
    <w:rsid w:val="00940600"/>
    <w:rsid w:val="00940BD8"/>
    <w:rsid w:val="00940DAC"/>
    <w:rsid w:val="00940DB8"/>
    <w:rsid w:val="00941155"/>
    <w:rsid w:val="0094133E"/>
    <w:rsid w:val="00941805"/>
    <w:rsid w:val="00941815"/>
    <w:rsid w:val="00941A6C"/>
    <w:rsid w:val="00941AE5"/>
    <w:rsid w:val="00941C32"/>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6C70"/>
    <w:rsid w:val="0094712D"/>
    <w:rsid w:val="009474E8"/>
    <w:rsid w:val="0095004F"/>
    <w:rsid w:val="00950620"/>
    <w:rsid w:val="009509FD"/>
    <w:rsid w:val="00950CE7"/>
    <w:rsid w:val="00951261"/>
    <w:rsid w:val="00951425"/>
    <w:rsid w:val="009517DA"/>
    <w:rsid w:val="00951AE4"/>
    <w:rsid w:val="009526ED"/>
    <w:rsid w:val="00952D79"/>
    <w:rsid w:val="00953349"/>
    <w:rsid w:val="00953B26"/>
    <w:rsid w:val="00953BC4"/>
    <w:rsid w:val="00954784"/>
    <w:rsid w:val="009548C2"/>
    <w:rsid w:val="00954A06"/>
    <w:rsid w:val="00954A6C"/>
    <w:rsid w:val="00954B9B"/>
    <w:rsid w:val="009554A4"/>
    <w:rsid w:val="00955603"/>
    <w:rsid w:val="00955916"/>
    <w:rsid w:val="009564D6"/>
    <w:rsid w:val="009566F8"/>
    <w:rsid w:val="00956846"/>
    <w:rsid w:val="00956988"/>
    <w:rsid w:val="00956B37"/>
    <w:rsid w:val="00956B96"/>
    <w:rsid w:val="00956CDF"/>
    <w:rsid w:val="00956CE5"/>
    <w:rsid w:val="00956D70"/>
    <w:rsid w:val="00956E34"/>
    <w:rsid w:val="009570DE"/>
    <w:rsid w:val="009572D6"/>
    <w:rsid w:val="0095736F"/>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7E0"/>
    <w:rsid w:val="0096481F"/>
    <w:rsid w:val="00964997"/>
    <w:rsid w:val="00965E56"/>
    <w:rsid w:val="00965F20"/>
    <w:rsid w:val="00966232"/>
    <w:rsid w:val="00966408"/>
    <w:rsid w:val="009664C7"/>
    <w:rsid w:val="009664D2"/>
    <w:rsid w:val="009672CB"/>
    <w:rsid w:val="00967345"/>
    <w:rsid w:val="00967449"/>
    <w:rsid w:val="00967760"/>
    <w:rsid w:val="009679F3"/>
    <w:rsid w:val="00967BFD"/>
    <w:rsid w:val="009701A8"/>
    <w:rsid w:val="009703F5"/>
    <w:rsid w:val="0097047F"/>
    <w:rsid w:val="00970F83"/>
    <w:rsid w:val="00971588"/>
    <w:rsid w:val="0097188E"/>
    <w:rsid w:val="0097189D"/>
    <w:rsid w:val="00971B7A"/>
    <w:rsid w:val="00971BB5"/>
    <w:rsid w:val="00971DB8"/>
    <w:rsid w:val="009727DA"/>
    <w:rsid w:val="00972F25"/>
    <w:rsid w:val="00972F2A"/>
    <w:rsid w:val="00972F86"/>
    <w:rsid w:val="009732AB"/>
    <w:rsid w:val="00973709"/>
    <w:rsid w:val="00973BCE"/>
    <w:rsid w:val="00973C07"/>
    <w:rsid w:val="00974C2D"/>
    <w:rsid w:val="009757A2"/>
    <w:rsid w:val="00975E3E"/>
    <w:rsid w:val="00975F27"/>
    <w:rsid w:val="00976A5A"/>
    <w:rsid w:val="00976CBD"/>
    <w:rsid w:val="00977D86"/>
    <w:rsid w:val="00977E2C"/>
    <w:rsid w:val="0098051A"/>
    <w:rsid w:val="00980B00"/>
    <w:rsid w:val="00980FD5"/>
    <w:rsid w:val="009810B3"/>
    <w:rsid w:val="00981131"/>
    <w:rsid w:val="009813AD"/>
    <w:rsid w:val="009814BA"/>
    <w:rsid w:val="00981659"/>
    <w:rsid w:val="00981B3B"/>
    <w:rsid w:val="00981DF3"/>
    <w:rsid w:val="0098257B"/>
    <w:rsid w:val="00982786"/>
    <w:rsid w:val="009828F6"/>
    <w:rsid w:val="009828FC"/>
    <w:rsid w:val="00982A80"/>
    <w:rsid w:val="00982AAE"/>
    <w:rsid w:val="00982BE2"/>
    <w:rsid w:val="00982C3A"/>
    <w:rsid w:val="009832C1"/>
    <w:rsid w:val="00983441"/>
    <w:rsid w:val="009845A3"/>
    <w:rsid w:val="00984A03"/>
    <w:rsid w:val="00984C26"/>
    <w:rsid w:val="0098525B"/>
    <w:rsid w:val="00985717"/>
    <w:rsid w:val="00985756"/>
    <w:rsid w:val="00985770"/>
    <w:rsid w:val="009857D5"/>
    <w:rsid w:val="00986D96"/>
    <w:rsid w:val="00986EAA"/>
    <w:rsid w:val="00987152"/>
    <w:rsid w:val="00987C36"/>
    <w:rsid w:val="00987E12"/>
    <w:rsid w:val="0099046B"/>
    <w:rsid w:val="00991036"/>
    <w:rsid w:val="009917AB"/>
    <w:rsid w:val="00991B97"/>
    <w:rsid w:val="00991FD7"/>
    <w:rsid w:val="00992237"/>
    <w:rsid w:val="00992AEB"/>
    <w:rsid w:val="00992D28"/>
    <w:rsid w:val="00992ECB"/>
    <w:rsid w:val="00992FBB"/>
    <w:rsid w:val="0099305B"/>
    <w:rsid w:val="00993131"/>
    <w:rsid w:val="0099342F"/>
    <w:rsid w:val="009939D8"/>
    <w:rsid w:val="00993BDA"/>
    <w:rsid w:val="00993E62"/>
    <w:rsid w:val="00993FBB"/>
    <w:rsid w:val="00994642"/>
    <w:rsid w:val="00994811"/>
    <w:rsid w:val="009949BB"/>
    <w:rsid w:val="00994AC9"/>
    <w:rsid w:val="00995166"/>
    <w:rsid w:val="009954D3"/>
    <w:rsid w:val="009955DF"/>
    <w:rsid w:val="009964C9"/>
    <w:rsid w:val="009966DC"/>
    <w:rsid w:val="00996B21"/>
    <w:rsid w:val="00996E76"/>
    <w:rsid w:val="009973A9"/>
    <w:rsid w:val="009973E9"/>
    <w:rsid w:val="00997536"/>
    <w:rsid w:val="00997957"/>
    <w:rsid w:val="00997C1A"/>
    <w:rsid w:val="009A00D6"/>
    <w:rsid w:val="009A0411"/>
    <w:rsid w:val="009A0427"/>
    <w:rsid w:val="009A0445"/>
    <w:rsid w:val="009A067B"/>
    <w:rsid w:val="009A0733"/>
    <w:rsid w:val="009A0D2D"/>
    <w:rsid w:val="009A10B2"/>
    <w:rsid w:val="009A10C8"/>
    <w:rsid w:val="009A1825"/>
    <w:rsid w:val="009A1882"/>
    <w:rsid w:val="009A19DE"/>
    <w:rsid w:val="009A1CAA"/>
    <w:rsid w:val="009A252D"/>
    <w:rsid w:val="009A27D6"/>
    <w:rsid w:val="009A2D35"/>
    <w:rsid w:val="009A2D67"/>
    <w:rsid w:val="009A311F"/>
    <w:rsid w:val="009A38D8"/>
    <w:rsid w:val="009A39E3"/>
    <w:rsid w:val="009A3F56"/>
    <w:rsid w:val="009A4488"/>
    <w:rsid w:val="009A44D3"/>
    <w:rsid w:val="009A4825"/>
    <w:rsid w:val="009A49B5"/>
    <w:rsid w:val="009A4BFA"/>
    <w:rsid w:val="009A4CCC"/>
    <w:rsid w:val="009A4F7F"/>
    <w:rsid w:val="009A519B"/>
    <w:rsid w:val="009A537C"/>
    <w:rsid w:val="009A5411"/>
    <w:rsid w:val="009A5AE8"/>
    <w:rsid w:val="009A5BD7"/>
    <w:rsid w:val="009A5CB9"/>
    <w:rsid w:val="009A5DD4"/>
    <w:rsid w:val="009A5ED3"/>
    <w:rsid w:val="009A6289"/>
    <w:rsid w:val="009A6475"/>
    <w:rsid w:val="009A67EC"/>
    <w:rsid w:val="009A6847"/>
    <w:rsid w:val="009A69BA"/>
    <w:rsid w:val="009A6DA9"/>
    <w:rsid w:val="009A7752"/>
    <w:rsid w:val="009A78ED"/>
    <w:rsid w:val="009A7B00"/>
    <w:rsid w:val="009B03AF"/>
    <w:rsid w:val="009B05BE"/>
    <w:rsid w:val="009B06E8"/>
    <w:rsid w:val="009B070A"/>
    <w:rsid w:val="009B0731"/>
    <w:rsid w:val="009B0767"/>
    <w:rsid w:val="009B0996"/>
    <w:rsid w:val="009B0B4D"/>
    <w:rsid w:val="009B0C1C"/>
    <w:rsid w:val="009B1079"/>
    <w:rsid w:val="009B148D"/>
    <w:rsid w:val="009B163B"/>
    <w:rsid w:val="009B1811"/>
    <w:rsid w:val="009B18D7"/>
    <w:rsid w:val="009B19E3"/>
    <w:rsid w:val="009B1E53"/>
    <w:rsid w:val="009B1F99"/>
    <w:rsid w:val="009B20D0"/>
    <w:rsid w:val="009B2364"/>
    <w:rsid w:val="009B26E6"/>
    <w:rsid w:val="009B2875"/>
    <w:rsid w:val="009B2B5A"/>
    <w:rsid w:val="009B3A51"/>
    <w:rsid w:val="009B3ABD"/>
    <w:rsid w:val="009B3F7A"/>
    <w:rsid w:val="009B4CB4"/>
    <w:rsid w:val="009B51C7"/>
    <w:rsid w:val="009B5328"/>
    <w:rsid w:val="009B5413"/>
    <w:rsid w:val="009B5C4D"/>
    <w:rsid w:val="009B604D"/>
    <w:rsid w:val="009B6651"/>
    <w:rsid w:val="009B6A65"/>
    <w:rsid w:val="009B6CD8"/>
    <w:rsid w:val="009B6D2F"/>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2C63"/>
    <w:rsid w:val="009C32C7"/>
    <w:rsid w:val="009C36F0"/>
    <w:rsid w:val="009C3ACC"/>
    <w:rsid w:val="009C3B5D"/>
    <w:rsid w:val="009C458C"/>
    <w:rsid w:val="009C458E"/>
    <w:rsid w:val="009C4A2B"/>
    <w:rsid w:val="009C4A36"/>
    <w:rsid w:val="009C4BEC"/>
    <w:rsid w:val="009C4D99"/>
    <w:rsid w:val="009C4DC5"/>
    <w:rsid w:val="009C4E8D"/>
    <w:rsid w:val="009C519E"/>
    <w:rsid w:val="009C52CB"/>
    <w:rsid w:val="009C5587"/>
    <w:rsid w:val="009C5838"/>
    <w:rsid w:val="009C58B4"/>
    <w:rsid w:val="009C5B13"/>
    <w:rsid w:val="009C5DA3"/>
    <w:rsid w:val="009C5F02"/>
    <w:rsid w:val="009C6214"/>
    <w:rsid w:val="009C6A3A"/>
    <w:rsid w:val="009C6B88"/>
    <w:rsid w:val="009C76FD"/>
    <w:rsid w:val="009C78CC"/>
    <w:rsid w:val="009D01BF"/>
    <w:rsid w:val="009D055A"/>
    <w:rsid w:val="009D0A75"/>
    <w:rsid w:val="009D0CB5"/>
    <w:rsid w:val="009D0FB3"/>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4AB"/>
    <w:rsid w:val="009D4776"/>
    <w:rsid w:val="009D48DA"/>
    <w:rsid w:val="009D614A"/>
    <w:rsid w:val="009D66E2"/>
    <w:rsid w:val="009D6933"/>
    <w:rsid w:val="009D6E37"/>
    <w:rsid w:val="009D7045"/>
    <w:rsid w:val="009D75B8"/>
    <w:rsid w:val="009D7678"/>
    <w:rsid w:val="009D7A5B"/>
    <w:rsid w:val="009D7B81"/>
    <w:rsid w:val="009D7BBB"/>
    <w:rsid w:val="009D7C63"/>
    <w:rsid w:val="009E011F"/>
    <w:rsid w:val="009E0146"/>
    <w:rsid w:val="009E02DF"/>
    <w:rsid w:val="009E0B79"/>
    <w:rsid w:val="009E0FE1"/>
    <w:rsid w:val="009E1120"/>
    <w:rsid w:val="009E1CD4"/>
    <w:rsid w:val="009E20B4"/>
    <w:rsid w:val="009E222A"/>
    <w:rsid w:val="009E2269"/>
    <w:rsid w:val="009E229C"/>
    <w:rsid w:val="009E23EC"/>
    <w:rsid w:val="009E2BB3"/>
    <w:rsid w:val="009E30BF"/>
    <w:rsid w:val="009E3807"/>
    <w:rsid w:val="009E3ACC"/>
    <w:rsid w:val="009E403B"/>
    <w:rsid w:val="009E447D"/>
    <w:rsid w:val="009E4618"/>
    <w:rsid w:val="009E493B"/>
    <w:rsid w:val="009E4B17"/>
    <w:rsid w:val="009E4B3D"/>
    <w:rsid w:val="009E5343"/>
    <w:rsid w:val="009E5668"/>
    <w:rsid w:val="009E5B6D"/>
    <w:rsid w:val="009E5CBA"/>
    <w:rsid w:val="009E6178"/>
    <w:rsid w:val="009E659F"/>
    <w:rsid w:val="009E66EC"/>
    <w:rsid w:val="009E6951"/>
    <w:rsid w:val="009E6D81"/>
    <w:rsid w:val="009E6DD4"/>
    <w:rsid w:val="009E7271"/>
    <w:rsid w:val="009E7483"/>
    <w:rsid w:val="009E749B"/>
    <w:rsid w:val="009E75C1"/>
    <w:rsid w:val="009E75DA"/>
    <w:rsid w:val="009E774F"/>
    <w:rsid w:val="009E775E"/>
    <w:rsid w:val="009E77D2"/>
    <w:rsid w:val="009F026B"/>
    <w:rsid w:val="009F0507"/>
    <w:rsid w:val="009F0567"/>
    <w:rsid w:val="009F0885"/>
    <w:rsid w:val="009F0961"/>
    <w:rsid w:val="009F0AB3"/>
    <w:rsid w:val="009F0DE4"/>
    <w:rsid w:val="009F0F3F"/>
    <w:rsid w:val="009F13EE"/>
    <w:rsid w:val="009F15B7"/>
    <w:rsid w:val="009F1A8A"/>
    <w:rsid w:val="009F1DBA"/>
    <w:rsid w:val="009F2287"/>
    <w:rsid w:val="009F26B9"/>
    <w:rsid w:val="009F287E"/>
    <w:rsid w:val="009F361B"/>
    <w:rsid w:val="009F36C9"/>
    <w:rsid w:val="009F3E58"/>
    <w:rsid w:val="009F3FBC"/>
    <w:rsid w:val="009F45DB"/>
    <w:rsid w:val="009F46BF"/>
    <w:rsid w:val="009F4DAD"/>
    <w:rsid w:val="009F50F6"/>
    <w:rsid w:val="009F5A56"/>
    <w:rsid w:val="009F5D6C"/>
    <w:rsid w:val="009F5E41"/>
    <w:rsid w:val="009F65D6"/>
    <w:rsid w:val="009F6A7A"/>
    <w:rsid w:val="009F77AA"/>
    <w:rsid w:val="009F7CBF"/>
    <w:rsid w:val="009F7F30"/>
    <w:rsid w:val="009F7FD1"/>
    <w:rsid w:val="00A00434"/>
    <w:rsid w:val="00A009FA"/>
    <w:rsid w:val="00A00CE6"/>
    <w:rsid w:val="00A0101A"/>
    <w:rsid w:val="00A01552"/>
    <w:rsid w:val="00A01658"/>
    <w:rsid w:val="00A0170C"/>
    <w:rsid w:val="00A01A77"/>
    <w:rsid w:val="00A03035"/>
    <w:rsid w:val="00A03151"/>
    <w:rsid w:val="00A038D7"/>
    <w:rsid w:val="00A03CE4"/>
    <w:rsid w:val="00A03F3A"/>
    <w:rsid w:val="00A04036"/>
    <w:rsid w:val="00A04AA7"/>
    <w:rsid w:val="00A04B74"/>
    <w:rsid w:val="00A054F9"/>
    <w:rsid w:val="00A05567"/>
    <w:rsid w:val="00A05DFB"/>
    <w:rsid w:val="00A06460"/>
    <w:rsid w:val="00A06E41"/>
    <w:rsid w:val="00A070DA"/>
    <w:rsid w:val="00A0716C"/>
    <w:rsid w:val="00A0718E"/>
    <w:rsid w:val="00A07421"/>
    <w:rsid w:val="00A0778F"/>
    <w:rsid w:val="00A10082"/>
    <w:rsid w:val="00A101FF"/>
    <w:rsid w:val="00A1040F"/>
    <w:rsid w:val="00A108FC"/>
    <w:rsid w:val="00A10E9B"/>
    <w:rsid w:val="00A11291"/>
    <w:rsid w:val="00A1131E"/>
    <w:rsid w:val="00A11357"/>
    <w:rsid w:val="00A11C75"/>
    <w:rsid w:val="00A11EB6"/>
    <w:rsid w:val="00A1248D"/>
    <w:rsid w:val="00A12539"/>
    <w:rsid w:val="00A12BA5"/>
    <w:rsid w:val="00A12D53"/>
    <w:rsid w:val="00A12DFE"/>
    <w:rsid w:val="00A13E05"/>
    <w:rsid w:val="00A140E7"/>
    <w:rsid w:val="00A1458A"/>
    <w:rsid w:val="00A14792"/>
    <w:rsid w:val="00A152CB"/>
    <w:rsid w:val="00A15910"/>
    <w:rsid w:val="00A15912"/>
    <w:rsid w:val="00A15E38"/>
    <w:rsid w:val="00A15EE5"/>
    <w:rsid w:val="00A1744A"/>
    <w:rsid w:val="00A177AA"/>
    <w:rsid w:val="00A17A17"/>
    <w:rsid w:val="00A17BC5"/>
    <w:rsid w:val="00A17CA2"/>
    <w:rsid w:val="00A21009"/>
    <w:rsid w:val="00A212A9"/>
    <w:rsid w:val="00A21489"/>
    <w:rsid w:val="00A214A4"/>
    <w:rsid w:val="00A21EF6"/>
    <w:rsid w:val="00A2253D"/>
    <w:rsid w:val="00A22692"/>
    <w:rsid w:val="00A226BC"/>
    <w:rsid w:val="00A2311D"/>
    <w:rsid w:val="00A23221"/>
    <w:rsid w:val="00A2359B"/>
    <w:rsid w:val="00A2389A"/>
    <w:rsid w:val="00A23A61"/>
    <w:rsid w:val="00A23BAD"/>
    <w:rsid w:val="00A23D48"/>
    <w:rsid w:val="00A23F4C"/>
    <w:rsid w:val="00A23FCF"/>
    <w:rsid w:val="00A2400F"/>
    <w:rsid w:val="00A2435B"/>
    <w:rsid w:val="00A249CC"/>
    <w:rsid w:val="00A24FA5"/>
    <w:rsid w:val="00A252D5"/>
    <w:rsid w:val="00A2539B"/>
    <w:rsid w:val="00A25932"/>
    <w:rsid w:val="00A2598E"/>
    <w:rsid w:val="00A26006"/>
    <w:rsid w:val="00A264E4"/>
    <w:rsid w:val="00A2677B"/>
    <w:rsid w:val="00A26789"/>
    <w:rsid w:val="00A26A6B"/>
    <w:rsid w:val="00A26C8D"/>
    <w:rsid w:val="00A26FEC"/>
    <w:rsid w:val="00A272EF"/>
    <w:rsid w:val="00A27858"/>
    <w:rsid w:val="00A27BCA"/>
    <w:rsid w:val="00A27FA0"/>
    <w:rsid w:val="00A308A4"/>
    <w:rsid w:val="00A30A9C"/>
    <w:rsid w:val="00A31275"/>
    <w:rsid w:val="00A31376"/>
    <w:rsid w:val="00A31810"/>
    <w:rsid w:val="00A31C9A"/>
    <w:rsid w:val="00A31F4B"/>
    <w:rsid w:val="00A32254"/>
    <w:rsid w:val="00A323F7"/>
    <w:rsid w:val="00A325C5"/>
    <w:rsid w:val="00A32625"/>
    <w:rsid w:val="00A3289F"/>
    <w:rsid w:val="00A3301E"/>
    <w:rsid w:val="00A3311F"/>
    <w:rsid w:val="00A33166"/>
    <w:rsid w:val="00A338D5"/>
    <w:rsid w:val="00A339EA"/>
    <w:rsid w:val="00A33AF7"/>
    <w:rsid w:val="00A33D88"/>
    <w:rsid w:val="00A33E1A"/>
    <w:rsid w:val="00A34010"/>
    <w:rsid w:val="00A348FF"/>
    <w:rsid w:val="00A34BBD"/>
    <w:rsid w:val="00A34DE7"/>
    <w:rsid w:val="00A34EFF"/>
    <w:rsid w:val="00A35101"/>
    <w:rsid w:val="00A35520"/>
    <w:rsid w:val="00A35679"/>
    <w:rsid w:val="00A35726"/>
    <w:rsid w:val="00A35737"/>
    <w:rsid w:val="00A35E95"/>
    <w:rsid w:val="00A3660F"/>
    <w:rsid w:val="00A36B8A"/>
    <w:rsid w:val="00A36EF2"/>
    <w:rsid w:val="00A37207"/>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4E96"/>
    <w:rsid w:val="00A45146"/>
    <w:rsid w:val="00A451B8"/>
    <w:rsid w:val="00A45718"/>
    <w:rsid w:val="00A457ED"/>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3E"/>
    <w:rsid w:val="00A524D1"/>
    <w:rsid w:val="00A526ED"/>
    <w:rsid w:val="00A52B17"/>
    <w:rsid w:val="00A52BB3"/>
    <w:rsid w:val="00A531A2"/>
    <w:rsid w:val="00A53209"/>
    <w:rsid w:val="00A53914"/>
    <w:rsid w:val="00A539D8"/>
    <w:rsid w:val="00A53A90"/>
    <w:rsid w:val="00A53D64"/>
    <w:rsid w:val="00A5484D"/>
    <w:rsid w:val="00A549C9"/>
    <w:rsid w:val="00A54E7B"/>
    <w:rsid w:val="00A55CC4"/>
    <w:rsid w:val="00A55F9B"/>
    <w:rsid w:val="00A5653C"/>
    <w:rsid w:val="00A56E9B"/>
    <w:rsid w:val="00A5739C"/>
    <w:rsid w:val="00A57B9F"/>
    <w:rsid w:val="00A57F81"/>
    <w:rsid w:val="00A57FF7"/>
    <w:rsid w:val="00A60411"/>
    <w:rsid w:val="00A60957"/>
    <w:rsid w:val="00A60B19"/>
    <w:rsid w:val="00A60B6E"/>
    <w:rsid w:val="00A61076"/>
    <w:rsid w:val="00A61B02"/>
    <w:rsid w:val="00A62358"/>
    <w:rsid w:val="00A62A3E"/>
    <w:rsid w:val="00A62C6C"/>
    <w:rsid w:val="00A631D8"/>
    <w:rsid w:val="00A633F8"/>
    <w:rsid w:val="00A63D56"/>
    <w:rsid w:val="00A63E70"/>
    <w:rsid w:val="00A6413A"/>
    <w:rsid w:val="00A64461"/>
    <w:rsid w:val="00A644F3"/>
    <w:rsid w:val="00A6456B"/>
    <w:rsid w:val="00A645AC"/>
    <w:rsid w:val="00A64999"/>
    <w:rsid w:val="00A64B26"/>
    <w:rsid w:val="00A64D2B"/>
    <w:rsid w:val="00A658CE"/>
    <w:rsid w:val="00A65EAC"/>
    <w:rsid w:val="00A6608A"/>
    <w:rsid w:val="00A6608B"/>
    <w:rsid w:val="00A663C6"/>
    <w:rsid w:val="00A671C5"/>
    <w:rsid w:val="00A67209"/>
    <w:rsid w:val="00A67CED"/>
    <w:rsid w:val="00A67F2F"/>
    <w:rsid w:val="00A70683"/>
    <w:rsid w:val="00A7096D"/>
    <w:rsid w:val="00A70DB5"/>
    <w:rsid w:val="00A71007"/>
    <w:rsid w:val="00A710C3"/>
    <w:rsid w:val="00A71C70"/>
    <w:rsid w:val="00A71FE9"/>
    <w:rsid w:val="00A72988"/>
    <w:rsid w:val="00A72FBC"/>
    <w:rsid w:val="00A72FF2"/>
    <w:rsid w:val="00A7315C"/>
    <w:rsid w:val="00A735BD"/>
    <w:rsid w:val="00A739B3"/>
    <w:rsid w:val="00A73A23"/>
    <w:rsid w:val="00A73CC6"/>
    <w:rsid w:val="00A73D09"/>
    <w:rsid w:val="00A74362"/>
    <w:rsid w:val="00A7436E"/>
    <w:rsid w:val="00A743EF"/>
    <w:rsid w:val="00A74A48"/>
    <w:rsid w:val="00A74D6D"/>
    <w:rsid w:val="00A74D9F"/>
    <w:rsid w:val="00A74E05"/>
    <w:rsid w:val="00A75431"/>
    <w:rsid w:val="00A756D1"/>
    <w:rsid w:val="00A757C8"/>
    <w:rsid w:val="00A758EB"/>
    <w:rsid w:val="00A75B25"/>
    <w:rsid w:val="00A761C3"/>
    <w:rsid w:val="00A76633"/>
    <w:rsid w:val="00A76649"/>
    <w:rsid w:val="00A767AF"/>
    <w:rsid w:val="00A7696D"/>
    <w:rsid w:val="00A76D3F"/>
    <w:rsid w:val="00A76D57"/>
    <w:rsid w:val="00A76DA0"/>
    <w:rsid w:val="00A771C0"/>
    <w:rsid w:val="00A77222"/>
    <w:rsid w:val="00A779A5"/>
    <w:rsid w:val="00A77BCE"/>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2ECB"/>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6DB"/>
    <w:rsid w:val="00A938E4"/>
    <w:rsid w:val="00A944A2"/>
    <w:rsid w:val="00A94548"/>
    <w:rsid w:val="00A948E5"/>
    <w:rsid w:val="00A94911"/>
    <w:rsid w:val="00A95113"/>
    <w:rsid w:val="00A953BA"/>
    <w:rsid w:val="00A95B0E"/>
    <w:rsid w:val="00A9623F"/>
    <w:rsid w:val="00A96694"/>
    <w:rsid w:val="00A96AF3"/>
    <w:rsid w:val="00A96D4A"/>
    <w:rsid w:val="00A96D87"/>
    <w:rsid w:val="00A96E55"/>
    <w:rsid w:val="00A97624"/>
    <w:rsid w:val="00A97759"/>
    <w:rsid w:val="00A97A34"/>
    <w:rsid w:val="00A97E80"/>
    <w:rsid w:val="00AA02D0"/>
    <w:rsid w:val="00AA0B60"/>
    <w:rsid w:val="00AA0E4F"/>
    <w:rsid w:val="00AA19D0"/>
    <w:rsid w:val="00AA20C5"/>
    <w:rsid w:val="00AA20D6"/>
    <w:rsid w:val="00AA238E"/>
    <w:rsid w:val="00AA283E"/>
    <w:rsid w:val="00AA284D"/>
    <w:rsid w:val="00AA2C11"/>
    <w:rsid w:val="00AA347A"/>
    <w:rsid w:val="00AA3790"/>
    <w:rsid w:val="00AA3CA8"/>
    <w:rsid w:val="00AA3FBA"/>
    <w:rsid w:val="00AA4960"/>
    <w:rsid w:val="00AA4D19"/>
    <w:rsid w:val="00AA4FC9"/>
    <w:rsid w:val="00AA51EB"/>
    <w:rsid w:val="00AA5378"/>
    <w:rsid w:val="00AA54B6"/>
    <w:rsid w:val="00AA6190"/>
    <w:rsid w:val="00AA6941"/>
    <w:rsid w:val="00AA6CB4"/>
    <w:rsid w:val="00AA6F1C"/>
    <w:rsid w:val="00AA70FD"/>
    <w:rsid w:val="00AA7383"/>
    <w:rsid w:val="00AA74E6"/>
    <w:rsid w:val="00AA754F"/>
    <w:rsid w:val="00AA7C4F"/>
    <w:rsid w:val="00AA7EFA"/>
    <w:rsid w:val="00AA7F93"/>
    <w:rsid w:val="00AB0FCC"/>
    <w:rsid w:val="00AB0FD3"/>
    <w:rsid w:val="00AB140D"/>
    <w:rsid w:val="00AB185C"/>
    <w:rsid w:val="00AB21A2"/>
    <w:rsid w:val="00AB2229"/>
    <w:rsid w:val="00AB2733"/>
    <w:rsid w:val="00AB2869"/>
    <w:rsid w:val="00AB28F6"/>
    <w:rsid w:val="00AB2D00"/>
    <w:rsid w:val="00AB2F5E"/>
    <w:rsid w:val="00AB30D5"/>
    <w:rsid w:val="00AB3582"/>
    <w:rsid w:val="00AB391E"/>
    <w:rsid w:val="00AB4250"/>
    <w:rsid w:val="00AB4423"/>
    <w:rsid w:val="00AB485D"/>
    <w:rsid w:val="00AB4865"/>
    <w:rsid w:val="00AB4BF8"/>
    <w:rsid w:val="00AB4C44"/>
    <w:rsid w:val="00AB58DE"/>
    <w:rsid w:val="00AB6087"/>
    <w:rsid w:val="00AB6383"/>
    <w:rsid w:val="00AB63E6"/>
    <w:rsid w:val="00AB6476"/>
    <w:rsid w:val="00AB741C"/>
    <w:rsid w:val="00AB7766"/>
    <w:rsid w:val="00AB7888"/>
    <w:rsid w:val="00AB7B33"/>
    <w:rsid w:val="00AB7DD6"/>
    <w:rsid w:val="00AC0119"/>
    <w:rsid w:val="00AC0364"/>
    <w:rsid w:val="00AC03C8"/>
    <w:rsid w:val="00AC0750"/>
    <w:rsid w:val="00AC0786"/>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BAE"/>
    <w:rsid w:val="00AC4C48"/>
    <w:rsid w:val="00AC4D20"/>
    <w:rsid w:val="00AC53C8"/>
    <w:rsid w:val="00AC5535"/>
    <w:rsid w:val="00AC5DE1"/>
    <w:rsid w:val="00AC6094"/>
    <w:rsid w:val="00AC62E4"/>
    <w:rsid w:val="00AC68E6"/>
    <w:rsid w:val="00AC69ED"/>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0FE"/>
    <w:rsid w:val="00AD6B96"/>
    <w:rsid w:val="00AD6EE7"/>
    <w:rsid w:val="00AD733A"/>
    <w:rsid w:val="00AD741B"/>
    <w:rsid w:val="00AD747B"/>
    <w:rsid w:val="00AE0042"/>
    <w:rsid w:val="00AE00A4"/>
    <w:rsid w:val="00AE00FA"/>
    <w:rsid w:val="00AE0274"/>
    <w:rsid w:val="00AE081B"/>
    <w:rsid w:val="00AE098B"/>
    <w:rsid w:val="00AE0FEF"/>
    <w:rsid w:val="00AE139D"/>
    <w:rsid w:val="00AE1403"/>
    <w:rsid w:val="00AE146A"/>
    <w:rsid w:val="00AE148B"/>
    <w:rsid w:val="00AE1A65"/>
    <w:rsid w:val="00AE1C73"/>
    <w:rsid w:val="00AE21B4"/>
    <w:rsid w:val="00AE244A"/>
    <w:rsid w:val="00AE246C"/>
    <w:rsid w:val="00AE28ED"/>
    <w:rsid w:val="00AE2F82"/>
    <w:rsid w:val="00AE3444"/>
    <w:rsid w:val="00AE35EE"/>
    <w:rsid w:val="00AE3642"/>
    <w:rsid w:val="00AE369F"/>
    <w:rsid w:val="00AE39EA"/>
    <w:rsid w:val="00AE3AC0"/>
    <w:rsid w:val="00AE3B71"/>
    <w:rsid w:val="00AE3EE7"/>
    <w:rsid w:val="00AE4342"/>
    <w:rsid w:val="00AE465E"/>
    <w:rsid w:val="00AE473F"/>
    <w:rsid w:val="00AE4DA0"/>
    <w:rsid w:val="00AE53E7"/>
    <w:rsid w:val="00AE543D"/>
    <w:rsid w:val="00AE56A1"/>
    <w:rsid w:val="00AE5737"/>
    <w:rsid w:val="00AE586B"/>
    <w:rsid w:val="00AE5CC7"/>
    <w:rsid w:val="00AE5EF1"/>
    <w:rsid w:val="00AE62CF"/>
    <w:rsid w:val="00AE6405"/>
    <w:rsid w:val="00AE6994"/>
    <w:rsid w:val="00AE6D17"/>
    <w:rsid w:val="00AE7BA7"/>
    <w:rsid w:val="00AF042E"/>
    <w:rsid w:val="00AF058A"/>
    <w:rsid w:val="00AF072E"/>
    <w:rsid w:val="00AF12BE"/>
    <w:rsid w:val="00AF146A"/>
    <w:rsid w:val="00AF15B8"/>
    <w:rsid w:val="00AF16D1"/>
    <w:rsid w:val="00AF1A4B"/>
    <w:rsid w:val="00AF24DD"/>
    <w:rsid w:val="00AF2C3A"/>
    <w:rsid w:val="00AF308C"/>
    <w:rsid w:val="00AF3236"/>
    <w:rsid w:val="00AF33F6"/>
    <w:rsid w:val="00AF405D"/>
    <w:rsid w:val="00AF431A"/>
    <w:rsid w:val="00AF469A"/>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3522"/>
    <w:rsid w:val="00B0414D"/>
    <w:rsid w:val="00B0446E"/>
    <w:rsid w:val="00B0453C"/>
    <w:rsid w:val="00B04EDD"/>
    <w:rsid w:val="00B05004"/>
    <w:rsid w:val="00B05130"/>
    <w:rsid w:val="00B051C6"/>
    <w:rsid w:val="00B0524B"/>
    <w:rsid w:val="00B05374"/>
    <w:rsid w:val="00B05442"/>
    <w:rsid w:val="00B0561F"/>
    <w:rsid w:val="00B05EB5"/>
    <w:rsid w:val="00B06572"/>
    <w:rsid w:val="00B0666B"/>
    <w:rsid w:val="00B069FC"/>
    <w:rsid w:val="00B06D9F"/>
    <w:rsid w:val="00B06DFC"/>
    <w:rsid w:val="00B06EF0"/>
    <w:rsid w:val="00B071DA"/>
    <w:rsid w:val="00B07356"/>
    <w:rsid w:val="00B07FCD"/>
    <w:rsid w:val="00B07FDF"/>
    <w:rsid w:val="00B100A3"/>
    <w:rsid w:val="00B100BA"/>
    <w:rsid w:val="00B10338"/>
    <w:rsid w:val="00B113DD"/>
    <w:rsid w:val="00B1165D"/>
    <w:rsid w:val="00B11775"/>
    <w:rsid w:val="00B12315"/>
    <w:rsid w:val="00B1252E"/>
    <w:rsid w:val="00B1254F"/>
    <w:rsid w:val="00B125AD"/>
    <w:rsid w:val="00B12904"/>
    <w:rsid w:val="00B129B6"/>
    <w:rsid w:val="00B12D28"/>
    <w:rsid w:val="00B12D3F"/>
    <w:rsid w:val="00B12E93"/>
    <w:rsid w:val="00B13215"/>
    <w:rsid w:val="00B13380"/>
    <w:rsid w:val="00B137A6"/>
    <w:rsid w:val="00B13E5E"/>
    <w:rsid w:val="00B13ED8"/>
    <w:rsid w:val="00B13FE4"/>
    <w:rsid w:val="00B14180"/>
    <w:rsid w:val="00B1431C"/>
    <w:rsid w:val="00B14BAD"/>
    <w:rsid w:val="00B14C1A"/>
    <w:rsid w:val="00B14CE1"/>
    <w:rsid w:val="00B14D2B"/>
    <w:rsid w:val="00B15097"/>
    <w:rsid w:val="00B1521D"/>
    <w:rsid w:val="00B15672"/>
    <w:rsid w:val="00B15822"/>
    <w:rsid w:val="00B159B5"/>
    <w:rsid w:val="00B1694A"/>
    <w:rsid w:val="00B172FE"/>
    <w:rsid w:val="00B17D65"/>
    <w:rsid w:val="00B204A5"/>
    <w:rsid w:val="00B2058A"/>
    <w:rsid w:val="00B20665"/>
    <w:rsid w:val="00B20F10"/>
    <w:rsid w:val="00B216DD"/>
    <w:rsid w:val="00B21913"/>
    <w:rsid w:val="00B21929"/>
    <w:rsid w:val="00B21A80"/>
    <w:rsid w:val="00B21C2E"/>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E6C"/>
    <w:rsid w:val="00B24F10"/>
    <w:rsid w:val="00B2539D"/>
    <w:rsid w:val="00B25660"/>
    <w:rsid w:val="00B25AB0"/>
    <w:rsid w:val="00B25D0E"/>
    <w:rsid w:val="00B25E22"/>
    <w:rsid w:val="00B25EA2"/>
    <w:rsid w:val="00B26183"/>
    <w:rsid w:val="00B267D9"/>
    <w:rsid w:val="00B267DB"/>
    <w:rsid w:val="00B27546"/>
    <w:rsid w:val="00B27666"/>
    <w:rsid w:val="00B27732"/>
    <w:rsid w:val="00B27C76"/>
    <w:rsid w:val="00B30499"/>
    <w:rsid w:val="00B30825"/>
    <w:rsid w:val="00B30AF2"/>
    <w:rsid w:val="00B3124B"/>
    <w:rsid w:val="00B3125B"/>
    <w:rsid w:val="00B313C2"/>
    <w:rsid w:val="00B31563"/>
    <w:rsid w:val="00B31975"/>
    <w:rsid w:val="00B31A1E"/>
    <w:rsid w:val="00B31AE4"/>
    <w:rsid w:val="00B31D3E"/>
    <w:rsid w:val="00B31DDE"/>
    <w:rsid w:val="00B32367"/>
    <w:rsid w:val="00B329BE"/>
    <w:rsid w:val="00B32BE7"/>
    <w:rsid w:val="00B32DA5"/>
    <w:rsid w:val="00B3306A"/>
    <w:rsid w:val="00B33854"/>
    <w:rsid w:val="00B3409D"/>
    <w:rsid w:val="00B3430C"/>
    <w:rsid w:val="00B34628"/>
    <w:rsid w:val="00B346CB"/>
    <w:rsid w:val="00B34B0B"/>
    <w:rsid w:val="00B35034"/>
    <w:rsid w:val="00B3506A"/>
    <w:rsid w:val="00B35590"/>
    <w:rsid w:val="00B35A5D"/>
    <w:rsid w:val="00B35A9B"/>
    <w:rsid w:val="00B362F6"/>
    <w:rsid w:val="00B366BB"/>
    <w:rsid w:val="00B36BFC"/>
    <w:rsid w:val="00B3705D"/>
    <w:rsid w:val="00B37084"/>
    <w:rsid w:val="00B37580"/>
    <w:rsid w:val="00B40195"/>
    <w:rsid w:val="00B407D3"/>
    <w:rsid w:val="00B40F77"/>
    <w:rsid w:val="00B412C0"/>
    <w:rsid w:val="00B4131F"/>
    <w:rsid w:val="00B416FF"/>
    <w:rsid w:val="00B41CDD"/>
    <w:rsid w:val="00B41E0B"/>
    <w:rsid w:val="00B426B9"/>
    <w:rsid w:val="00B42A21"/>
    <w:rsid w:val="00B42ABC"/>
    <w:rsid w:val="00B42B34"/>
    <w:rsid w:val="00B42B44"/>
    <w:rsid w:val="00B42B74"/>
    <w:rsid w:val="00B43318"/>
    <w:rsid w:val="00B43396"/>
    <w:rsid w:val="00B433BF"/>
    <w:rsid w:val="00B435ED"/>
    <w:rsid w:val="00B44090"/>
    <w:rsid w:val="00B44170"/>
    <w:rsid w:val="00B44348"/>
    <w:rsid w:val="00B446C4"/>
    <w:rsid w:val="00B44BE4"/>
    <w:rsid w:val="00B45308"/>
    <w:rsid w:val="00B455A6"/>
    <w:rsid w:val="00B45852"/>
    <w:rsid w:val="00B45921"/>
    <w:rsid w:val="00B45A11"/>
    <w:rsid w:val="00B45B6F"/>
    <w:rsid w:val="00B45D29"/>
    <w:rsid w:val="00B45FF6"/>
    <w:rsid w:val="00B46279"/>
    <w:rsid w:val="00B46634"/>
    <w:rsid w:val="00B46732"/>
    <w:rsid w:val="00B46D74"/>
    <w:rsid w:val="00B47009"/>
    <w:rsid w:val="00B47903"/>
    <w:rsid w:val="00B47967"/>
    <w:rsid w:val="00B479B8"/>
    <w:rsid w:val="00B479E9"/>
    <w:rsid w:val="00B47E96"/>
    <w:rsid w:val="00B507AE"/>
    <w:rsid w:val="00B5095E"/>
    <w:rsid w:val="00B50B80"/>
    <w:rsid w:val="00B50D56"/>
    <w:rsid w:val="00B50DA6"/>
    <w:rsid w:val="00B51186"/>
    <w:rsid w:val="00B5169F"/>
    <w:rsid w:val="00B5171E"/>
    <w:rsid w:val="00B517D6"/>
    <w:rsid w:val="00B51C31"/>
    <w:rsid w:val="00B51EFA"/>
    <w:rsid w:val="00B52CFB"/>
    <w:rsid w:val="00B539D3"/>
    <w:rsid w:val="00B53B29"/>
    <w:rsid w:val="00B53D45"/>
    <w:rsid w:val="00B53D9F"/>
    <w:rsid w:val="00B548BE"/>
    <w:rsid w:val="00B54997"/>
    <w:rsid w:val="00B54FF8"/>
    <w:rsid w:val="00B5568A"/>
    <w:rsid w:val="00B556EF"/>
    <w:rsid w:val="00B557F4"/>
    <w:rsid w:val="00B559AB"/>
    <w:rsid w:val="00B55E70"/>
    <w:rsid w:val="00B55FDC"/>
    <w:rsid w:val="00B56105"/>
    <w:rsid w:val="00B561F8"/>
    <w:rsid w:val="00B563A7"/>
    <w:rsid w:val="00B56436"/>
    <w:rsid w:val="00B57247"/>
    <w:rsid w:val="00B57477"/>
    <w:rsid w:val="00B574C7"/>
    <w:rsid w:val="00B575A3"/>
    <w:rsid w:val="00B57DCA"/>
    <w:rsid w:val="00B57E3C"/>
    <w:rsid w:val="00B60BC5"/>
    <w:rsid w:val="00B60C43"/>
    <w:rsid w:val="00B60D9C"/>
    <w:rsid w:val="00B613F3"/>
    <w:rsid w:val="00B61864"/>
    <w:rsid w:val="00B61DE8"/>
    <w:rsid w:val="00B624E5"/>
    <w:rsid w:val="00B62808"/>
    <w:rsid w:val="00B632AA"/>
    <w:rsid w:val="00B637AB"/>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AAA"/>
    <w:rsid w:val="00B66C42"/>
    <w:rsid w:val="00B67285"/>
    <w:rsid w:val="00B67293"/>
    <w:rsid w:val="00B67429"/>
    <w:rsid w:val="00B67CD3"/>
    <w:rsid w:val="00B700D1"/>
    <w:rsid w:val="00B705A0"/>
    <w:rsid w:val="00B705F7"/>
    <w:rsid w:val="00B70610"/>
    <w:rsid w:val="00B707B6"/>
    <w:rsid w:val="00B70C23"/>
    <w:rsid w:val="00B70E24"/>
    <w:rsid w:val="00B71261"/>
    <w:rsid w:val="00B719B9"/>
    <w:rsid w:val="00B71A41"/>
    <w:rsid w:val="00B71C12"/>
    <w:rsid w:val="00B71C98"/>
    <w:rsid w:val="00B71D92"/>
    <w:rsid w:val="00B72202"/>
    <w:rsid w:val="00B72D59"/>
    <w:rsid w:val="00B72F00"/>
    <w:rsid w:val="00B731F0"/>
    <w:rsid w:val="00B733F3"/>
    <w:rsid w:val="00B7354E"/>
    <w:rsid w:val="00B73629"/>
    <w:rsid w:val="00B736B5"/>
    <w:rsid w:val="00B7376A"/>
    <w:rsid w:val="00B7398C"/>
    <w:rsid w:val="00B74601"/>
    <w:rsid w:val="00B753C9"/>
    <w:rsid w:val="00B755E5"/>
    <w:rsid w:val="00B75735"/>
    <w:rsid w:val="00B7595E"/>
    <w:rsid w:val="00B759E7"/>
    <w:rsid w:val="00B75A21"/>
    <w:rsid w:val="00B75F78"/>
    <w:rsid w:val="00B763FC"/>
    <w:rsid w:val="00B766A7"/>
    <w:rsid w:val="00B76962"/>
    <w:rsid w:val="00B76977"/>
    <w:rsid w:val="00B7718E"/>
    <w:rsid w:val="00B7719C"/>
    <w:rsid w:val="00B77861"/>
    <w:rsid w:val="00B77BCF"/>
    <w:rsid w:val="00B77DB8"/>
    <w:rsid w:val="00B80AAC"/>
    <w:rsid w:val="00B812D4"/>
    <w:rsid w:val="00B814CD"/>
    <w:rsid w:val="00B815C2"/>
    <w:rsid w:val="00B81969"/>
    <w:rsid w:val="00B81B31"/>
    <w:rsid w:val="00B81BE0"/>
    <w:rsid w:val="00B81E9C"/>
    <w:rsid w:val="00B81F1C"/>
    <w:rsid w:val="00B82737"/>
    <w:rsid w:val="00B82D6C"/>
    <w:rsid w:val="00B8365A"/>
    <w:rsid w:val="00B8369D"/>
    <w:rsid w:val="00B83ED8"/>
    <w:rsid w:val="00B840D4"/>
    <w:rsid w:val="00B84253"/>
    <w:rsid w:val="00B843B5"/>
    <w:rsid w:val="00B845C4"/>
    <w:rsid w:val="00B8467B"/>
    <w:rsid w:val="00B8470A"/>
    <w:rsid w:val="00B84A0E"/>
    <w:rsid w:val="00B84A79"/>
    <w:rsid w:val="00B85466"/>
    <w:rsid w:val="00B85497"/>
    <w:rsid w:val="00B8582F"/>
    <w:rsid w:val="00B86182"/>
    <w:rsid w:val="00B868B2"/>
    <w:rsid w:val="00B869AD"/>
    <w:rsid w:val="00B86E73"/>
    <w:rsid w:val="00B87285"/>
    <w:rsid w:val="00B872ED"/>
    <w:rsid w:val="00B87580"/>
    <w:rsid w:val="00B8794B"/>
    <w:rsid w:val="00B879A0"/>
    <w:rsid w:val="00B87ABC"/>
    <w:rsid w:val="00B87D75"/>
    <w:rsid w:val="00B87FBC"/>
    <w:rsid w:val="00B9029A"/>
    <w:rsid w:val="00B9047A"/>
    <w:rsid w:val="00B906E9"/>
    <w:rsid w:val="00B90B04"/>
    <w:rsid w:val="00B9109E"/>
    <w:rsid w:val="00B910F4"/>
    <w:rsid w:val="00B916D2"/>
    <w:rsid w:val="00B91784"/>
    <w:rsid w:val="00B91A08"/>
    <w:rsid w:val="00B91C43"/>
    <w:rsid w:val="00B9218E"/>
    <w:rsid w:val="00B922AC"/>
    <w:rsid w:val="00B927FB"/>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7B4"/>
    <w:rsid w:val="00B9795C"/>
    <w:rsid w:val="00B97F48"/>
    <w:rsid w:val="00B97FB7"/>
    <w:rsid w:val="00BA10EB"/>
    <w:rsid w:val="00BA120D"/>
    <w:rsid w:val="00BA16E0"/>
    <w:rsid w:val="00BA173B"/>
    <w:rsid w:val="00BA1800"/>
    <w:rsid w:val="00BA2281"/>
    <w:rsid w:val="00BA25BD"/>
    <w:rsid w:val="00BA297B"/>
    <w:rsid w:val="00BA2F74"/>
    <w:rsid w:val="00BA3005"/>
    <w:rsid w:val="00BA305B"/>
    <w:rsid w:val="00BA35B9"/>
    <w:rsid w:val="00BA3A00"/>
    <w:rsid w:val="00BA3F38"/>
    <w:rsid w:val="00BA42DA"/>
    <w:rsid w:val="00BA4A66"/>
    <w:rsid w:val="00BA50B6"/>
    <w:rsid w:val="00BA5515"/>
    <w:rsid w:val="00BA580D"/>
    <w:rsid w:val="00BA590F"/>
    <w:rsid w:val="00BA5A93"/>
    <w:rsid w:val="00BA5B23"/>
    <w:rsid w:val="00BA5BA1"/>
    <w:rsid w:val="00BA5CED"/>
    <w:rsid w:val="00BA5D40"/>
    <w:rsid w:val="00BA6172"/>
    <w:rsid w:val="00BA66E8"/>
    <w:rsid w:val="00BA67A3"/>
    <w:rsid w:val="00BA6CCC"/>
    <w:rsid w:val="00BA6E92"/>
    <w:rsid w:val="00BA74E8"/>
    <w:rsid w:val="00BA74FC"/>
    <w:rsid w:val="00BA7FC8"/>
    <w:rsid w:val="00BB00E5"/>
    <w:rsid w:val="00BB0269"/>
    <w:rsid w:val="00BB02A1"/>
    <w:rsid w:val="00BB0414"/>
    <w:rsid w:val="00BB0836"/>
    <w:rsid w:val="00BB085C"/>
    <w:rsid w:val="00BB14D2"/>
    <w:rsid w:val="00BB1771"/>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61F"/>
    <w:rsid w:val="00BB4873"/>
    <w:rsid w:val="00BB4E05"/>
    <w:rsid w:val="00BB512A"/>
    <w:rsid w:val="00BB5215"/>
    <w:rsid w:val="00BB52C4"/>
    <w:rsid w:val="00BB55FE"/>
    <w:rsid w:val="00BB56A6"/>
    <w:rsid w:val="00BB5737"/>
    <w:rsid w:val="00BB5C88"/>
    <w:rsid w:val="00BB5EFA"/>
    <w:rsid w:val="00BB5F85"/>
    <w:rsid w:val="00BB61BD"/>
    <w:rsid w:val="00BB650E"/>
    <w:rsid w:val="00BB651C"/>
    <w:rsid w:val="00BB6DB9"/>
    <w:rsid w:val="00BB6E82"/>
    <w:rsid w:val="00BB7070"/>
    <w:rsid w:val="00BB710E"/>
    <w:rsid w:val="00BB72AE"/>
    <w:rsid w:val="00BB72DF"/>
    <w:rsid w:val="00BB7AB0"/>
    <w:rsid w:val="00BC0478"/>
    <w:rsid w:val="00BC0597"/>
    <w:rsid w:val="00BC0A1E"/>
    <w:rsid w:val="00BC0B8F"/>
    <w:rsid w:val="00BC0C4B"/>
    <w:rsid w:val="00BC0FB5"/>
    <w:rsid w:val="00BC13AE"/>
    <w:rsid w:val="00BC1786"/>
    <w:rsid w:val="00BC1D8A"/>
    <w:rsid w:val="00BC20C1"/>
    <w:rsid w:val="00BC2292"/>
    <w:rsid w:val="00BC269E"/>
    <w:rsid w:val="00BC27D7"/>
    <w:rsid w:val="00BC3378"/>
    <w:rsid w:val="00BC35AF"/>
    <w:rsid w:val="00BC3623"/>
    <w:rsid w:val="00BC3A2F"/>
    <w:rsid w:val="00BC3DDB"/>
    <w:rsid w:val="00BC4C57"/>
    <w:rsid w:val="00BC4E97"/>
    <w:rsid w:val="00BC4FB4"/>
    <w:rsid w:val="00BC57F9"/>
    <w:rsid w:val="00BC5907"/>
    <w:rsid w:val="00BC5E50"/>
    <w:rsid w:val="00BC5F7D"/>
    <w:rsid w:val="00BC5FAB"/>
    <w:rsid w:val="00BC62B8"/>
    <w:rsid w:val="00BC6596"/>
    <w:rsid w:val="00BC6726"/>
    <w:rsid w:val="00BC6996"/>
    <w:rsid w:val="00BC73AE"/>
    <w:rsid w:val="00BC7419"/>
    <w:rsid w:val="00BC77E1"/>
    <w:rsid w:val="00BC798A"/>
    <w:rsid w:val="00BC7C38"/>
    <w:rsid w:val="00BD0132"/>
    <w:rsid w:val="00BD057D"/>
    <w:rsid w:val="00BD067E"/>
    <w:rsid w:val="00BD072D"/>
    <w:rsid w:val="00BD0889"/>
    <w:rsid w:val="00BD0BA8"/>
    <w:rsid w:val="00BD0D89"/>
    <w:rsid w:val="00BD0D8A"/>
    <w:rsid w:val="00BD1B0C"/>
    <w:rsid w:val="00BD1F00"/>
    <w:rsid w:val="00BD20A8"/>
    <w:rsid w:val="00BD2253"/>
    <w:rsid w:val="00BD260E"/>
    <w:rsid w:val="00BD2B28"/>
    <w:rsid w:val="00BD2DB7"/>
    <w:rsid w:val="00BD30AC"/>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0F3"/>
    <w:rsid w:val="00BD67E5"/>
    <w:rsid w:val="00BD6CBF"/>
    <w:rsid w:val="00BD6F8D"/>
    <w:rsid w:val="00BD7578"/>
    <w:rsid w:val="00BD7659"/>
    <w:rsid w:val="00BD77CE"/>
    <w:rsid w:val="00BD7BF0"/>
    <w:rsid w:val="00BD7CC9"/>
    <w:rsid w:val="00BD7CE1"/>
    <w:rsid w:val="00BE0318"/>
    <w:rsid w:val="00BE10AC"/>
    <w:rsid w:val="00BE14D7"/>
    <w:rsid w:val="00BE17FC"/>
    <w:rsid w:val="00BE1F1E"/>
    <w:rsid w:val="00BE2656"/>
    <w:rsid w:val="00BE2B5E"/>
    <w:rsid w:val="00BE2CEF"/>
    <w:rsid w:val="00BE2ECA"/>
    <w:rsid w:val="00BE3511"/>
    <w:rsid w:val="00BE3572"/>
    <w:rsid w:val="00BE3824"/>
    <w:rsid w:val="00BE38BD"/>
    <w:rsid w:val="00BE402E"/>
    <w:rsid w:val="00BE4374"/>
    <w:rsid w:val="00BE4531"/>
    <w:rsid w:val="00BE45D1"/>
    <w:rsid w:val="00BE4817"/>
    <w:rsid w:val="00BE49B6"/>
    <w:rsid w:val="00BE4AB5"/>
    <w:rsid w:val="00BE54CA"/>
    <w:rsid w:val="00BE5D39"/>
    <w:rsid w:val="00BE5D4C"/>
    <w:rsid w:val="00BE6124"/>
    <w:rsid w:val="00BE6392"/>
    <w:rsid w:val="00BE6423"/>
    <w:rsid w:val="00BE6664"/>
    <w:rsid w:val="00BE6681"/>
    <w:rsid w:val="00BE68FA"/>
    <w:rsid w:val="00BE69F5"/>
    <w:rsid w:val="00BE6BA3"/>
    <w:rsid w:val="00BE6E7E"/>
    <w:rsid w:val="00BE764C"/>
    <w:rsid w:val="00BE79B0"/>
    <w:rsid w:val="00BE7C39"/>
    <w:rsid w:val="00BE7C97"/>
    <w:rsid w:val="00BF02B4"/>
    <w:rsid w:val="00BF07F5"/>
    <w:rsid w:val="00BF0A12"/>
    <w:rsid w:val="00BF0C22"/>
    <w:rsid w:val="00BF0FD3"/>
    <w:rsid w:val="00BF12B9"/>
    <w:rsid w:val="00BF16CC"/>
    <w:rsid w:val="00BF1ED8"/>
    <w:rsid w:val="00BF272D"/>
    <w:rsid w:val="00BF294B"/>
    <w:rsid w:val="00BF2B41"/>
    <w:rsid w:val="00BF2D38"/>
    <w:rsid w:val="00BF2D9D"/>
    <w:rsid w:val="00BF2DF0"/>
    <w:rsid w:val="00BF30A7"/>
    <w:rsid w:val="00BF38F3"/>
    <w:rsid w:val="00BF3A17"/>
    <w:rsid w:val="00BF3B37"/>
    <w:rsid w:val="00BF3B4A"/>
    <w:rsid w:val="00BF400D"/>
    <w:rsid w:val="00BF4BDA"/>
    <w:rsid w:val="00BF4E5E"/>
    <w:rsid w:val="00BF502D"/>
    <w:rsid w:val="00BF53B1"/>
    <w:rsid w:val="00BF5CE8"/>
    <w:rsid w:val="00BF5D26"/>
    <w:rsid w:val="00BF5F10"/>
    <w:rsid w:val="00BF611E"/>
    <w:rsid w:val="00BF67FC"/>
    <w:rsid w:val="00BF6D59"/>
    <w:rsid w:val="00BF70A6"/>
    <w:rsid w:val="00BF74CB"/>
    <w:rsid w:val="00BF77C4"/>
    <w:rsid w:val="00BF79DF"/>
    <w:rsid w:val="00BF7A92"/>
    <w:rsid w:val="00BF7B4F"/>
    <w:rsid w:val="00BF7E0E"/>
    <w:rsid w:val="00BF7FBA"/>
    <w:rsid w:val="00C007E0"/>
    <w:rsid w:val="00C0089E"/>
    <w:rsid w:val="00C01271"/>
    <w:rsid w:val="00C012A1"/>
    <w:rsid w:val="00C0180B"/>
    <w:rsid w:val="00C01D3D"/>
    <w:rsid w:val="00C01EC8"/>
    <w:rsid w:val="00C02174"/>
    <w:rsid w:val="00C0263B"/>
    <w:rsid w:val="00C029D5"/>
    <w:rsid w:val="00C02C99"/>
    <w:rsid w:val="00C02DDC"/>
    <w:rsid w:val="00C02EE2"/>
    <w:rsid w:val="00C03026"/>
    <w:rsid w:val="00C03297"/>
    <w:rsid w:val="00C03335"/>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71FF"/>
    <w:rsid w:val="00C0767A"/>
    <w:rsid w:val="00C077C3"/>
    <w:rsid w:val="00C07865"/>
    <w:rsid w:val="00C079F7"/>
    <w:rsid w:val="00C07BC1"/>
    <w:rsid w:val="00C07FFA"/>
    <w:rsid w:val="00C10262"/>
    <w:rsid w:val="00C102D6"/>
    <w:rsid w:val="00C10368"/>
    <w:rsid w:val="00C10F31"/>
    <w:rsid w:val="00C11155"/>
    <w:rsid w:val="00C117BE"/>
    <w:rsid w:val="00C11916"/>
    <w:rsid w:val="00C11D54"/>
    <w:rsid w:val="00C121BB"/>
    <w:rsid w:val="00C1234E"/>
    <w:rsid w:val="00C12381"/>
    <w:rsid w:val="00C124A0"/>
    <w:rsid w:val="00C126B6"/>
    <w:rsid w:val="00C12845"/>
    <w:rsid w:val="00C12B59"/>
    <w:rsid w:val="00C12D59"/>
    <w:rsid w:val="00C13C62"/>
    <w:rsid w:val="00C14931"/>
    <w:rsid w:val="00C14AEE"/>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33E"/>
    <w:rsid w:val="00C214D0"/>
    <w:rsid w:val="00C21C61"/>
    <w:rsid w:val="00C21F38"/>
    <w:rsid w:val="00C22122"/>
    <w:rsid w:val="00C2220A"/>
    <w:rsid w:val="00C226F2"/>
    <w:rsid w:val="00C22D21"/>
    <w:rsid w:val="00C22E03"/>
    <w:rsid w:val="00C22F61"/>
    <w:rsid w:val="00C234F1"/>
    <w:rsid w:val="00C23ABC"/>
    <w:rsid w:val="00C244C9"/>
    <w:rsid w:val="00C24667"/>
    <w:rsid w:val="00C24DEA"/>
    <w:rsid w:val="00C25517"/>
    <w:rsid w:val="00C2566C"/>
    <w:rsid w:val="00C257BB"/>
    <w:rsid w:val="00C257D7"/>
    <w:rsid w:val="00C259D5"/>
    <w:rsid w:val="00C25A8B"/>
    <w:rsid w:val="00C26198"/>
    <w:rsid w:val="00C26576"/>
    <w:rsid w:val="00C26CF2"/>
    <w:rsid w:val="00C27111"/>
    <w:rsid w:val="00C27293"/>
    <w:rsid w:val="00C27766"/>
    <w:rsid w:val="00C27D7B"/>
    <w:rsid w:val="00C27E4B"/>
    <w:rsid w:val="00C27E95"/>
    <w:rsid w:val="00C3004C"/>
    <w:rsid w:val="00C3021A"/>
    <w:rsid w:val="00C30246"/>
    <w:rsid w:val="00C30734"/>
    <w:rsid w:val="00C30849"/>
    <w:rsid w:val="00C30DF0"/>
    <w:rsid w:val="00C30E1D"/>
    <w:rsid w:val="00C30F71"/>
    <w:rsid w:val="00C312A2"/>
    <w:rsid w:val="00C31303"/>
    <w:rsid w:val="00C31364"/>
    <w:rsid w:val="00C31589"/>
    <w:rsid w:val="00C31980"/>
    <w:rsid w:val="00C31C91"/>
    <w:rsid w:val="00C31CA2"/>
    <w:rsid w:val="00C320DF"/>
    <w:rsid w:val="00C326D9"/>
    <w:rsid w:val="00C3276E"/>
    <w:rsid w:val="00C329C7"/>
    <w:rsid w:val="00C3370B"/>
    <w:rsid w:val="00C3384E"/>
    <w:rsid w:val="00C338E3"/>
    <w:rsid w:val="00C3390F"/>
    <w:rsid w:val="00C33B44"/>
    <w:rsid w:val="00C33C08"/>
    <w:rsid w:val="00C33D8E"/>
    <w:rsid w:val="00C33E60"/>
    <w:rsid w:val="00C33F10"/>
    <w:rsid w:val="00C341E5"/>
    <w:rsid w:val="00C34E7E"/>
    <w:rsid w:val="00C353DD"/>
    <w:rsid w:val="00C35693"/>
    <w:rsid w:val="00C35EC7"/>
    <w:rsid w:val="00C361F4"/>
    <w:rsid w:val="00C366CB"/>
    <w:rsid w:val="00C367A9"/>
    <w:rsid w:val="00C367E8"/>
    <w:rsid w:val="00C36860"/>
    <w:rsid w:val="00C37920"/>
    <w:rsid w:val="00C4003A"/>
    <w:rsid w:val="00C4052C"/>
    <w:rsid w:val="00C40711"/>
    <w:rsid w:val="00C4082C"/>
    <w:rsid w:val="00C415D1"/>
    <w:rsid w:val="00C41EFB"/>
    <w:rsid w:val="00C41F5E"/>
    <w:rsid w:val="00C421E8"/>
    <w:rsid w:val="00C4252E"/>
    <w:rsid w:val="00C426FA"/>
    <w:rsid w:val="00C42733"/>
    <w:rsid w:val="00C42915"/>
    <w:rsid w:val="00C434D0"/>
    <w:rsid w:val="00C435AB"/>
    <w:rsid w:val="00C4469B"/>
    <w:rsid w:val="00C44B7B"/>
    <w:rsid w:val="00C44D1E"/>
    <w:rsid w:val="00C4550A"/>
    <w:rsid w:val="00C45B6E"/>
    <w:rsid w:val="00C45F02"/>
    <w:rsid w:val="00C45FF2"/>
    <w:rsid w:val="00C46102"/>
    <w:rsid w:val="00C464C6"/>
    <w:rsid w:val="00C46661"/>
    <w:rsid w:val="00C46942"/>
    <w:rsid w:val="00C4694F"/>
    <w:rsid w:val="00C46BAC"/>
    <w:rsid w:val="00C4712F"/>
    <w:rsid w:val="00C47167"/>
    <w:rsid w:val="00C473CE"/>
    <w:rsid w:val="00C476B3"/>
    <w:rsid w:val="00C47734"/>
    <w:rsid w:val="00C503C3"/>
    <w:rsid w:val="00C50638"/>
    <w:rsid w:val="00C5080C"/>
    <w:rsid w:val="00C50E7C"/>
    <w:rsid w:val="00C51C01"/>
    <w:rsid w:val="00C51E90"/>
    <w:rsid w:val="00C51EE3"/>
    <w:rsid w:val="00C51EE8"/>
    <w:rsid w:val="00C51FFB"/>
    <w:rsid w:val="00C5221E"/>
    <w:rsid w:val="00C5233B"/>
    <w:rsid w:val="00C52401"/>
    <w:rsid w:val="00C525A0"/>
    <w:rsid w:val="00C52E36"/>
    <w:rsid w:val="00C53027"/>
    <w:rsid w:val="00C53EDE"/>
    <w:rsid w:val="00C53F32"/>
    <w:rsid w:val="00C53FD6"/>
    <w:rsid w:val="00C54719"/>
    <w:rsid w:val="00C54C1F"/>
    <w:rsid w:val="00C552C3"/>
    <w:rsid w:val="00C5539C"/>
    <w:rsid w:val="00C55419"/>
    <w:rsid w:val="00C555A3"/>
    <w:rsid w:val="00C5575C"/>
    <w:rsid w:val="00C55866"/>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7CE"/>
    <w:rsid w:val="00C61901"/>
    <w:rsid w:val="00C619C4"/>
    <w:rsid w:val="00C61A4C"/>
    <w:rsid w:val="00C6200C"/>
    <w:rsid w:val="00C6288C"/>
    <w:rsid w:val="00C62A19"/>
    <w:rsid w:val="00C62BF3"/>
    <w:rsid w:val="00C62EA0"/>
    <w:rsid w:val="00C633AA"/>
    <w:rsid w:val="00C6348C"/>
    <w:rsid w:val="00C637E9"/>
    <w:rsid w:val="00C63834"/>
    <w:rsid w:val="00C638AE"/>
    <w:rsid w:val="00C63C2C"/>
    <w:rsid w:val="00C63C44"/>
    <w:rsid w:val="00C63DA9"/>
    <w:rsid w:val="00C63E02"/>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0FD2"/>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6A64"/>
    <w:rsid w:val="00C76DD4"/>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DAD"/>
    <w:rsid w:val="00C83E0E"/>
    <w:rsid w:val="00C83E5E"/>
    <w:rsid w:val="00C85401"/>
    <w:rsid w:val="00C8553F"/>
    <w:rsid w:val="00C85EC0"/>
    <w:rsid w:val="00C86893"/>
    <w:rsid w:val="00C86D98"/>
    <w:rsid w:val="00C86F68"/>
    <w:rsid w:val="00C87B28"/>
    <w:rsid w:val="00C87DA5"/>
    <w:rsid w:val="00C90955"/>
    <w:rsid w:val="00C90ADA"/>
    <w:rsid w:val="00C90D59"/>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C1A"/>
    <w:rsid w:val="00C96D89"/>
    <w:rsid w:val="00C970E5"/>
    <w:rsid w:val="00C97310"/>
    <w:rsid w:val="00C97426"/>
    <w:rsid w:val="00C977C3"/>
    <w:rsid w:val="00C97C57"/>
    <w:rsid w:val="00CA0702"/>
    <w:rsid w:val="00CA0A62"/>
    <w:rsid w:val="00CA0F79"/>
    <w:rsid w:val="00CA116E"/>
    <w:rsid w:val="00CA1B46"/>
    <w:rsid w:val="00CA21D4"/>
    <w:rsid w:val="00CA2256"/>
    <w:rsid w:val="00CA2518"/>
    <w:rsid w:val="00CA2DAC"/>
    <w:rsid w:val="00CA4003"/>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6CAA"/>
    <w:rsid w:val="00CA7016"/>
    <w:rsid w:val="00CA752A"/>
    <w:rsid w:val="00CB0613"/>
    <w:rsid w:val="00CB071C"/>
    <w:rsid w:val="00CB0E4E"/>
    <w:rsid w:val="00CB0F05"/>
    <w:rsid w:val="00CB17BE"/>
    <w:rsid w:val="00CB1A3A"/>
    <w:rsid w:val="00CB1F35"/>
    <w:rsid w:val="00CB21F6"/>
    <w:rsid w:val="00CB31E1"/>
    <w:rsid w:val="00CB3754"/>
    <w:rsid w:val="00CB40DB"/>
    <w:rsid w:val="00CB41FF"/>
    <w:rsid w:val="00CB42D0"/>
    <w:rsid w:val="00CB442B"/>
    <w:rsid w:val="00CB4490"/>
    <w:rsid w:val="00CB46A3"/>
    <w:rsid w:val="00CB46E3"/>
    <w:rsid w:val="00CB47FF"/>
    <w:rsid w:val="00CB4A28"/>
    <w:rsid w:val="00CB5D8F"/>
    <w:rsid w:val="00CB65D5"/>
    <w:rsid w:val="00CB6CA2"/>
    <w:rsid w:val="00CB7190"/>
    <w:rsid w:val="00CB7310"/>
    <w:rsid w:val="00CB7525"/>
    <w:rsid w:val="00CB7679"/>
    <w:rsid w:val="00CB7AF8"/>
    <w:rsid w:val="00CB7D61"/>
    <w:rsid w:val="00CB7F96"/>
    <w:rsid w:val="00CC0125"/>
    <w:rsid w:val="00CC0D3C"/>
    <w:rsid w:val="00CC1E9E"/>
    <w:rsid w:val="00CC1EE8"/>
    <w:rsid w:val="00CC1F31"/>
    <w:rsid w:val="00CC212F"/>
    <w:rsid w:val="00CC21EC"/>
    <w:rsid w:val="00CC270F"/>
    <w:rsid w:val="00CC2827"/>
    <w:rsid w:val="00CC285C"/>
    <w:rsid w:val="00CC2995"/>
    <w:rsid w:val="00CC2CC2"/>
    <w:rsid w:val="00CC3E48"/>
    <w:rsid w:val="00CC3F96"/>
    <w:rsid w:val="00CC4658"/>
    <w:rsid w:val="00CC4DAA"/>
    <w:rsid w:val="00CC575C"/>
    <w:rsid w:val="00CC601C"/>
    <w:rsid w:val="00CC61E2"/>
    <w:rsid w:val="00CC6304"/>
    <w:rsid w:val="00CC6612"/>
    <w:rsid w:val="00CC66D8"/>
    <w:rsid w:val="00CC6924"/>
    <w:rsid w:val="00CC6E56"/>
    <w:rsid w:val="00CC6FC3"/>
    <w:rsid w:val="00CC7069"/>
    <w:rsid w:val="00CC7293"/>
    <w:rsid w:val="00CC7E3A"/>
    <w:rsid w:val="00CD00AC"/>
    <w:rsid w:val="00CD0445"/>
    <w:rsid w:val="00CD047C"/>
    <w:rsid w:val="00CD060E"/>
    <w:rsid w:val="00CD065F"/>
    <w:rsid w:val="00CD0989"/>
    <w:rsid w:val="00CD09C6"/>
    <w:rsid w:val="00CD0A4A"/>
    <w:rsid w:val="00CD1052"/>
    <w:rsid w:val="00CD107C"/>
    <w:rsid w:val="00CD10D5"/>
    <w:rsid w:val="00CD1347"/>
    <w:rsid w:val="00CD1AEE"/>
    <w:rsid w:val="00CD1D90"/>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9D"/>
    <w:rsid w:val="00CD69C9"/>
    <w:rsid w:val="00CD6B95"/>
    <w:rsid w:val="00CD71C9"/>
    <w:rsid w:val="00CD7640"/>
    <w:rsid w:val="00CD7878"/>
    <w:rsid w:val="00CD7970"/>
    <w:rsid w:val="00CE05F2"/>
    <w:rsid w:val="00CE0CE7"/>
    <w:rsid w:val="00CE0D51"/>
    <w:rsid w:val="00CE0E62"/>
    <w:rsid w:val="00CE0F85"/>
    <w:rsid w:val="00CE157D"/>
    <w:rsid w:val="00CE16D1"/>
    <w:rsid w:val="00CE1B94"/>
    <w:rsid w:val="00CE1BA7"/>
    <w:rsid w:val="00CE2085"/>
    <w:rsid w:val="00CE20E4"/>
    <w:rsid w:val="00CE21FE"/>
    <w:rsid w:val="00CE229B"/>
    <w:rsid w:val="00CE2539"/>
    <w:rsid w:val="00CE25B2"/>
    <w:rsid w:val="00CE2E71"/>
    <w:rsid w:val="00CE31AF"/>
    <w:rsid w:val="00CE34DC"/>
    <w:rsid w:val="00CE3FCB"/>
    <w:rsid w:val="00CE430A"/>
    <w:rsid w:val="00CE4C57"/>
    <w:rsid w:val="00CE4D0E"/>
    <w:rsid w:val="00CE5509"/>
    <w:rsid w:val="00CE5D29"/>
    <w:rsid w:val="00CE5F66"/>
    <w:rsid w:val="00CE5F8F"/>
    <w:rsid w:val="00CE64D4"/>
    <w:rsid w:val="00CE661B"/>
    <w:rsid w:val="00CE6B17"/>
    <w:rsid w:val="00CE7308"/>
    <w:rsid w:val="00CE759E"/>
    <w:rsid w:val="00CE7A51"/>
    <w:rsid w:val="00CE7BFA"/>
    <w:rsid w:val="00CF0029"/>
    <w:rsid w:val="00CF0607"/>
    <w:rsid w:val="00CF06A7"/>
    <w:rsid w:val="00CF15C3"/>
    <w:rsid w:val="00CF1985"/>
    <w:rsid w:val="00CF1B22"/>
    <w:rsid w:val="00CF1BBA"/>
    <w:rsid w:val="00CF1C9C"/>
    <w:rsid w:val="00CF2896"/>
    <w:rsid w:val="00CF2A20"/>
    <w:rsid w:val="00CF2DDF"/>
    <w:rsid w:val="00CF33EC"/>
    <w:rsid w:val="00CF3ABC"/>
    <w:rsid w:val="00CF42ED"/>
    <w:rsid w:val="00CF478E"/>
    <w:rsid w:val="00CF4871"/>
    <w:rsid w:val="00CF4946"/>
    <w:rsid w:val="00CF4AB5"/>
    <w:rsid w:val="00CF4C8A"/>
    <w:rsid w:val="00CF53B9"/>
    <w:rsid w:val="00CF547D"/>
    <w:rsid w:val="00CF5557"/>
    <w:rsid w:val="00CF5663"/>
    <w:rsid w:val="00CF583F"/>
    <w:rsid w:val="00CF5BF3"/>
    <w:rsid w:val="00CF604F"/>
    <w:rsid w:val="00CF61A8"/>
    <w:rsid w:val="00CF632B"/>
    <w:rsid w:val="00CF6350"/>
    <w:rsid w:val="00CF6451"/>
    <w:rsid w:val="00CF6596"/>
    <w:rsid w:val="00CF6782"/>
    <w:rsid w:val="00CF67BC"/>
    <w:rsid w:val="00CF6872"/>
    <w:rsid w:val="00CF6CCB"/>
    <w:rsid w:val="00CF7028"/>
    <w:rsid w:val="00CF70A9"/>
    <w:rsid w:val="00CF7452"/>
    <w:rsid w:val="00CF7BD1"/>
    <w:rsid w:val="00D0113A"/>
    <w:rsid w:val="00D011C6"/>
    <w:rsid w:val="00D01202"/>
    <w:rsid w:val="00D0138A"/>
    <w:rsid w:val="00D01C72"/>
    <w:rsid w:val="00D01F76"/>
    <w:rsid w:val="00D027B9"/>
    <w:rsid w:val="00D028A3"/>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4C1"/>
    <w:rsid w:val="00D06CC9"/>
    <w:rsid w:val="00D0710C"/>
    <w:rsid w:val="00D0740D"/>
    <w:rsid w:val="00D07520"/>
    <w:rsid w:val="00D075F6"/>
    <w:rsid w:val="00D07A39"/>
    <w:rsid w:val="00D07B88"/>
    <w:rsid w:val="00D07E01"/>
    <w:rsid w:val="00D07E18"/>
    <w:rsid w:val="00D10473"/>
    <w:rsid w:val="00D10742"/>
    <w:rsid w:val="00D11040"/>
    <w:rsid w:val="00D11320"/>
    <w:rsid w:val="00D113C3"/>
    <w:rsid w:val="00D11A99"/>
    <w:rsid w:val="00D11C49"/>
    <w:rsid w:val="00D124CF"/>
    <w:rsid w:val="00D128DE"/>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4B8F"/>
    <w:rsid w:val="00D151F7"/>
    <w:rsid w:val="00D15219"/>
    <w:rsid w:val="00D15416"/>
    <w:rsid w:val="00D15CB0"/>
    <w:rsid w:val="00D15EED"/>
    <w:rsid w:val="00D1646F"/>
    <w:rsid w:val="00D16644"/>
    <w:rsid w:val="00D167EC"/>
    <w:rsid w:val="00D1695C"/>
    <w:rsid w:val="00D16BDC"/>
    <w:rsid w:val="00D17056"/>
    <w:rsid w:val="00D17111"/>
    <w:rsid w:val="00D17295"/>
    <w:rsid w:val="00D1786F"/>
    <w:rsid w:val="00D179F6"/>
    <w:rsid w:val="00D17ABE"/>
    <w:rsid w:val="00D17AE1"/>
    <w:rsid w:val="00D20230"/>
    <w:rsid w:val="00D20A66"/>
    <w:rsid w:val="00D21041"/>
    <w:rsid w:val="00D2112A"/>
    <w:rsid w:val="00D21679"/>
    <w:rsid w:val="00D222F9"/>
    <w:rsid w:val="00D22657"/>
    <w:rsid w:val="00D226A0"/>
    <w:rsid w:val="00D22875"/>
    <w:rsid w:val="00D228CF"/>
    <w:rsid w:val="00D229DE"/>
    <w:rsid w:val="00D232A5"/>
    <w:rsid w:val="00D23CCB"/>
    <w:rsid w:val="00D2441A"/>
    <w:rsid w:val="00D24E68"/>
    <w:rsid w:val="00D24E7F"/>
    <w:rsid w:val="00D24F46"/>
    <w:rsid w:val="00D250D6"/>
    <w:rsid w:val="00D2540B"/>
    <w:rsid w:val="00D25780"/>
    <w:rsid w:val="00D25C59"/>
    <w:rsid w:val="00D2674D"/>
    <w:rsid w:val="00D271E5"/>
    <w:rsid w:val="00D278B0"/>
    <w:rsid w:val="00D27C64"/>
    <w:rsid w:val="00D27D99"/>
    <w:rsid w:val="00D300F5"/>
    <w:rsid w:val="00D3058D"/>
    <w:rsid w:val="00D30FE0"/>
    <w:rsid w:val="00D313A0"/>
    <w:rsid w:val="00D31A80"/>
    <w:rsid w:val="00D31D60"/>
    <w:rsid w:val="00D31FA1"/>
    <w:rsid w:val="00D3235F"/>
    <w:rsid w:val="00D3268E"/>
    <w:rsid w:val="00D32A70"/>
    <w:rsid w:val="00D32AE0"/>
    <w:rsid w:val="00D32BFE"/>
    <w:rsid w:val="00D3309A"/>
    <w:rsid w:val="00D33104"/>
    <w:rsid w:val="00D333C9"/>
    <w:rsid w:val="00D3344B"/>
    <w:rsid w:val="00D335DB"/>
    <w:rsid w:val="00D3367D"/>
    <w:rsid w:val="00D33963"/>
    <w:rsid w:val="00D33B69"/>
    <w:rsid w:val="00D33CE7"/>
    <w:rsid w:val="00D34F41"/>
    <w:rsid w:val="00D34FD4"/>
    <w:rsid w:val="00D35666"/>
    <w:rsid w:val="00D35F66"/>
    <w:rsid w:val="00D36625"/>
    <w:rsid w:val="00D3733B"/>
    <w:rsid w:val="00D37602"/>
    <w:rsid w:val="00D3762C"/>
    <w:rsid w:val="00D37913"/>
    <w:rsid w:val="00D37E73"/>
    <w:rsid w:val="00D40065"/>
    <w:rsid w:val="00D40216"/>
    <w:rsid w:val="00D4038F"/>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4EA"/>
    <w:rsid w:val="00D466CB"/>
    <w:rsid w:val="00D46BE2"/>
    <w:rsid w:val="00D46CBE"/>
    <w:rsid w:val="00D46FB5"/>
    <w:rsid w:val="00D4723B"/>
    <w:rsid w:val="00D47536"/>
    <w:rsid w:val="00D4756A"/>
    <w:rsid w:val="00D47651"/>
    <w:rsid w:val="00D47D7E"/>
    <w:rsid w:val="00D5012A"/>
    <w:rsid w:val="00D50471"/>
    <w:rsid w:val="00D516BE"/>
    <w:rsid w:val="00D51989"/>
    <w:rsid w:val="00D51DBE"/>
    <w:rsid w:val="00D51E6F"/>
    <w:rsid w:val="00D52B7C"/>
    <w:rsid w:val="00D52D63"/>
    <w:rsid w:val="00D52D99"/>
    <w:rsid w:val="00D53348"/>
    <w:rsid w:val="00D5344C"/>
    <w:rsid w:val="00D534FB"/>
    <w:rsid w:val="00D53A22"/>
    <w:rsid w:val="00D53F07"/>
    <w:rsid w:val="00D5401A"/>
    <w:rsid w:val="00D541BE"/>
    <w:rsid w:val="00D545B5"/>
    <w:rsid w:val="00D54867"/>
    <w:rsid w:val="00D54B93"/>
    <w:rsid w:val="00D54F49"/>
    <w:rsid w:val="00D559CC"/>
    <w:rsid w:val="00D55BDD"/>
    <w:rsid w:val="00D55D95"/>
    <w:rsid w:val="00D56B6A"/>
    <w:rsid w:val="00D56CA5"/>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7BF"/>
    <w:rsid w:val="00D61820"/>
    <w:rsid w:val="00D61A10"/>
    <w:rsid w:val="00D61BB9"/>
    <w:rsid w:val="00D61E0A"/>
    <w:rsid w:val="00D61EBB"/>
    <w:rsid w:val="00D62356"/>
    <w:rsid w:val="00D6251B"/>
    <w:rsid w:val="00D626E1"/>
    <w:rsid w:val="00D6274B"/>
    <w:rsid w:val="00D62D92"/>
    <w:rsid w:val="00D62DBB"/>
    <w:rsid w:val="00D630C3"/>
    <w:rsid w:val="00D634F1"/>
    <w:rsid w:val="00D637F0"/>
    <w:rsid w:val="00D63B59"/>
    <w:rsid w:val="00D63C3F"/>
    <w:rsid w:val="00D63DCF"/>
    <w:rsid w:val="00D63FF3"/>
    <w:rsid w:val="00D640FD"/>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34A"/>
    <w:rsid w:val="00D70524"/>
    <w:rsid w:val="00D705BD"/>
    <w:rsid w:val="00D70736"/>
    <w:rsid w:val="00D707DD"/>
    <w:rsid w:val="00D7080B"/>
    <w:rsid w:val="00D70EE8"/>
    <w:rsid w:val="00D7210D"/>
    <w:rsid w:val="00D72546"/>
    <w:rsid w:val="00D7256A"/>
    <w:rsid w:val="00D726EE"/>
    <w:rsid w:val="00D72DB7"/>
    <w:rsid w:val="00D72DFC"/>
    <w:rsid w:val="00D731B2"/>
    <w:rsid w:val="00D73592"/>
    <w:rsid w:val="00D735D7"/>
    <w:rsid w:val="00D736DA"/>
    <w:rsid w:val="00D73FE1"/>
    <w:rsid w:val="00D74062"/>
    <w:rsid w:val="00D7430D"/>
    <w:rsid w:val="00D74986"/>
    <w:rsid w:val="00D74BED"/>
    <w:rsid w:val="00D74F41"/>
    <w:rsid w:val="00D7562A"/>
    <w:rsid w:val="00D75C1F"/>
    <w:rsid w:val="00D75D31"/>
    <w:rsid w:val="00D75E09"/>
    <w:rsid w:val="00D75E85"/>
    <w:rsid w:val="00D75F1F"/>
    <w:rsid w:val="00D76402"/>
    <w:rsid w:val="00D765D4"/>
    <w:rsid w:val="00D766DC"/>
    <w:rsid w:val="00D76F2A"/>
    <w:rsid w:val="00D77298"/>
    <w:rsid w:val="00D7738B"/>
    <w:rsid w:val="00D779AA"/>
    <w:rsid w:val="00D77C05"/>
    <w:rsid w:val="00D80055"/>
    <w:rsid w:val="00D804EB"/>
    <w:rsid w:val="00D80837"/>
    <w:rsid w:val="00D80A41"/>
    <w:rsid w:val="00D80EF8"/>
    <w:rsid w:val="00D81519"/>
    <w:rsid w:val="00D816C2"/>
    <w:rsid w:val="00D81768"/>
    <w:rsid w:val="00D819A6"/>
    <w:rsid w:val="00D82BC7"/>
    <w:rsid w:val="00D82D71"/>
    <w:rsid w:val="00D8322A"/>
    <w:rsid w:val="00D83314"/>
    <w:rsid w:val="00D835F7"/>
    <w:rsid w:val="00D83917"/>
    <w:rsid w:val="00D839E6"/>
    <w:rsid w:val="00D83BF5"/>
    <w:rsid w:val="00D83E13"/>
    <w:rsid w:val="00D83F6C"/>
    <w:rsid w:val="00D840C4"/>
    <w:rsid w:val="00D84139"/>
    <w:rsid w:val="00D84543"/>
    <w:rsid w:val="00D84E4A"/>
    <w:rsid w:val="00D84EB7"/>
    <w:rsid w:val="00D85049"/>
    <w:rsid w:val="00D8587F"/>
    <w:rsid w:val="00D85BB6"/>
    <w:rsid w:val="00D85D7C"/>
    <w:rsid w:val="00D85E87"/>
    <w:rsid w:val="00D85F70"/>
    <w:rsid w:val="00D862A0"/>
    <w:rsid w:val="00D86A12"/>
    <w:rsid w:val="00D8703E"/>
    <w:rsid w:val="00D87782"/>
    <w:rsid w:val="00D87849"/>
    <w:rsid w:val="00D87A0A"/>
    <w:rsid w:val="00D87B62"/>
    <w:rsid w:val="00D90312"/>
    <w:rsid w:val="00D9103F"/>
    <w:rsid w:val="00D91CB4"/>
    <w:rsid w:val="00D920A9"/>
    <w:rsid w:val="00D920BB"/>
    <w:rsid w:val="00D9219A"/>
    <w:rsid w:val="00D9229A"/>
    <w:rsid w:val="00D924BB"/>
    <w:rsid w:val="00D927FE"/>
    <w:rsid w:val="00D92CAF"/>
    <w:rsid w:val="00D92F10"/>
    <w:rsid w:val="00D92F4E"/>
    <w:rsid w:val="00D9348A"/>
    <w:rsid w:val="00D936AE"/>
    <w:rsid w:val="00D9393E"/>
    <w:rsid w:val="00D93FEC"/>
    <w:rsid w:val="00D941FF"/>
    <w:rsid w:val="00D94365"/>
    <w:rsid w:val="00D9457F"/>
    <w:rsid w:val="00D94AC5"/>
    <w:rsid w:val="00D94DCF"/>
    <w:rsid w:val="00D950BE"/>
    <w:rsid w:val="00D95354"/>
    <w:rsid w:val="00D95407"/>
    <w:rsid w:val="00D95846"/>
    <w:rsid w:val="00D95982"/>
    <w:rsid w:val="00D95D7E"/>
    <w:rsid w:val="00D96DD4"/>
    <w:rsid w:val="00D96EBC"/>
    <w:rsid w:val="00D973A7"/>
    <w:rsid w:val="00D97821"/>
    <w:rsid w:val="00D978BA"/>
    <w:rsid w:val="00D97A92"/>
    <w:rsid w:val="00D97BCA"/>
    <w:rsid w:val="00D97DE8"/>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4AB"/>
    <w:rsid w:val="00DA379C"/>
    <w:rsid w:val="00DA3B0F"/>
    <w:rsid w:val="00DA3F95"/>
    <w:rsid w:val="00DA44A4"/>
    <w:rsid w:val="00DA4509"/>
    <w:rsid w:val="00DA4D54"/>
    <w:rsid w:val="00DA4E64"/>
    <w:rsid w:val="00DA5168"/>
    <w:rsid w:val="00DA53AC"/>
    <w:rsid w:val="00DA5911"/>
    <w:rsid w:val="00DA5A12"/>
    <w:rsid w:val="00DA5EB7"/>
    <w:rsid w:val="00DA604C"/>
    <w:rsid w:val="00DA6CA0"/>
    <w:rsid w:val="00DA6CE4"/>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254B"/>
    <w:rsid w:val="00DB2B71"/>
    <w:rsid w:val="00DB3267"/>
    <w:rsid w:val="00DB33A5"/>
    <w:rsid w:val="00DB398E"/>
    <w:rsid w:val="00DB39F2"/>
    <w:rsid w:val="00DB3D65"/>
    <w:rsid w:val="00DB4114"/>
    <w:rsid w:val="00DB4127"/>
    <w:rsid w:val="00DB42A1"/>
    <w:rsid w:val="00DB4497"/>
    <w:rsid w:val="00DB4D72"/>
    <w:rsid w:val="00DB5303"/>
    <w:rsid w:val="00DB5314"/>
    <w:rsid w:val="00DB653A"/>
    <w:rsid w:val="00DB6592"/>
    <w:rsid w:val="00DB6C15"/>
    <w:rsid w:val="00DB6E69"/>
    <w:rsid w:val="00DB7837"/>
    <w:rsid w:val="00DB783F"/>
    <w:rsid w:val="00DB7960"/>
    <w:rsid w:val="00DB7DFB"/>
    <w:rsid w:val="00DC02A3"/>
    <w:rsid w:val="00DC069A"/>
    <w:rsid w:val="00DC0B6E"/>
    <w:rsid w:val="00DC0D6B"/>
    <w:rsid w:val="00DC0ED8"/>
    <w:rsid w:val="00DC1317"/>
    <w:rsid w:val="00DC1A47"/>
    <w:rsid w:val="00DC1BED"/>
    <w:rsid w:val="00DC1D9F"/>
    <w:rsid w:val="00DC1DF9"/>
    <w:rsid w:val="00DC1EBA"/>
    <w:rsid w:val="00DC1F36"/>
    <w:rsid w:val="00DC29B0"/>
    <w:rsid w:val="00DC2AAB"/>
    <w:rsid w:val="00DC2BAD"/>
    <w:rsid w:val="00DC2BC9"/>
    <w:rsid w:val="00DC2C89"/>
    <w:rsid w:val="00DC2F23"/>
    <w:rsid w:val="00DC37CD"/>
    <w:rsid w:val="00DC45A4"/>
    <w:rsid w:val="00DC4CB9"/>
    <w:rsid w:val="00DC5185"/>
    <w:rsid w:val="00DC5ABC"/>
    <w:rsid w:val="00DC5B28"/>
    <w:rsid w:val="00DC5B51"/>
    <w:rsid w:val="00DC5BE4"/>
    <w:rsid w:val="00DC5FB7"/>
    <w:rsid w:val="00DC690A"/>
    <w:rsid w:val="00DC69E5"/>
    <w:rsid w:val="00DC6B50"/>
    <w:rsid w:val="00DC6F12"/>
    <w:rsid w:val="00DC710D"/>
    <w:rsid w:val="00DC7138"/>
    <w:rsid w:val="00DC7409"/>
    <w:rsid w:val="00DC7994"/>
    <w:rsid w:val="00DC7B92"/>
    <w:rsid w:val="00DC7BD1"/>
    <w:rsid w:val="00DD0034"/>
    <w:rsid w:val="00DD060B"/>
    <w:rsid w:val="00DD0731"/>
    <w:rsid w:val="00DD0B69"/>
    <w:rsid w:val="00DD0C26"/>
    <w:rsid w:val="00DD0C71"/>
    <w:rsid w:val="00DD0F4B"/>
    <w:rsid w:val="00DD1035"/>
    <w:rsid w:val="00DD107A"/>
    <w:rsid w:val="00DD11F3"/>
    <w:rsid w:val="00DD1290"/>
    <w:rsid w:val="00DD152A"/>
    <w:rsid w:val="00DD1C14"/>
    <w:rsid w:val="00DD206F"/>
    <w:rsid w:val="00DD25E6"/>
    <w:rsid w:val="00DD282A"/>
    <w:rsid w:val="00DD2E1E"/>
    <w:rsid w:val="00DD2F3B"/>
    <w:rsid w:val="00DD2F7A"/>
    <w:rsid w:val="00DD3770"/>
    <w:rsid w:val="00DD377D"/>
    <w:rsid w:val="00DD399A"/>
    <w:rsid w:val="00DD39B8"/>
    <w:rsid w:val="00DD43D0"/>
    <w:rsid w:val="00DD4835"/>
    <w:rsid w:val="00DD48C0"/>
    <w:rsid w:val="00DD4B3A"/>
    <w:rsid w:val="00DD5022"/>
    <w:rsid w:val="00DD53B4"/>
    <w:rsid w:val="00DD542B"/>
    <w:rsid w:val="00DD5665"/>
    <w:rsid w:val="00DD569D"/>
    <w:rsid w:val="00DD56A3"/>
    <w:rsid w:val="00DD5AFA"/>
    <w:rsid w:val="00DD5B8D"/>
    <w:rsid w:val="00DD5CB8"/>
    <w:rsid w:val="00DD6071"/>
    <w:rsid w:val="00DD63A9"/>
    <w:rsid w:val="00DD63DD"/>
    <w:rsid w:val="00DD645E"/>
    <w:rsid w:val="00DD697A"/>
    <w:rsid w:val="00DD6F4C"/>
    <w:rsid w:val="00DD73E6"/>
    <w:rsid w:val="00DD79D0"/>
    <w:rsid w:val="00DD7F0D"/>
    <w:rsid w:val="00DE0104"/>
    <w:rsid w:val="00DE07E0"/>
    <w:rsid w:val="00DE0CEA"/>
    <w:rsid w:val="00DE1CA5"/>
    <w:rsid w:val="00DE2760"/>
    <w:rsid w:val="00DE2A15"/>
    <w:rsid w:val="00DE2EE0"/>
    <w:rsid w:val="00DE2F24"/>
    <w:rsid w:val="00DE3456"/>
    <w:rsid w:val="00DE3EDD"/>
    <w:rsid w:val="00DE4065"/>
    <w:rsid w:val="00DE40B5"/>
    <w:rsid w:val="00DE40FE"/>
    <w:rsid w:val="00DE4144"/>
    <w:rsid w:val="00DE453A"/>
    <w:rsid w:val="00DE45FA"/>
    <w:rsid w:val="00DE4690"/>
    <w:rsid w:val="00DE4AE2"/>
    <w:rsid w:val="00DE5700"/>
    <w:rsid w:val="00DE5A67"/>
    <w:rsid w:val="00DE5E88"/>
    <w:rsid w:val="00DE5F86"/>
    <w:rsid w:val="00DE6164"/>
    <w:rsid w:val="00DE63F1"/>
    <w:rsid w:val="00DE77CC"/>
    <w:rsid w:val="00DE77E5"/>
    <w:rsid w:val="00DE7824"/>
    <w:rsid w:val="00DE7A5E"/>
    <w:rsid w:val="00DE7AF8"/>
    <w:rsid w:val="00DE7C22"/>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A78"/>
    <w:rsid w:val="00DF3C67"/>
    <w:rsid w:val="00DF4777"/>
    <w:rsid w:val="00DF480C"/>
    <w:rsid w:val="00DF48FA"/>
    <w:rsid w:val="00DF4FEF"/>
    <w:rsid w:val="00DF50AF"/>
    <w:rsid w:val="00DF5110"/>
    <w:rsid w:val="00DF516E"/>
    <w:rsid w:val="00DF5340"/>
    <w:rsid w:val="00DF5AD7"/>
    <w:rsid w:val="00DF5F93"/>
    <w:rsid w:val="00DF6255"/>
    <w:rsid w:val="00DF628C"/>
    <w:rsid w:val="00DF6528"/>
    <w:rsid w:val="00DF6A14"/>
    <w:rsid w:val="00DF6BEF"/>
    <w:rsid w:val="00DF6CDC"/>
    <w:rsid w:val="00DF6CDD"/>
    <w:rsid w:val="00DF74E8"/>
    <w:rsid w:val="00DF771B"/>
    <w:rsid w:val="00DF779E"/>
    <w:rsid w:val="00E0046A"/>
    <w:rsid w:val="00E0087B"/>
    <w:rsid w:val="00E00CEE"/>
    <w:rsid w:val="00E012A2"/>
    <w:rsid w:val="00E0141E"/>
    <w:rsid w:val="00E01571"/>
    <w:rsid w:val="00E01849"/>
    <w:rsid w:val="00E01BB4"/>
    <w:rsid w:val="00E01FB6"/>
    <w:rsid w:val="00E022B6"/>
    <w:rsid w:val="00E02610"/>
    <w:rsid w:val="00E029AA"/>
    <w:rsid w:val="00E0315E"/>
    <w:rsid w:val="00E03823"/>
    <w:rsid w:val="00E03990"/>
    <w:rsid w:val="00E039C2"/>
    <w:rsid w:val="00E03DF0"/>
    <w:rsid w:val="00E040F8"/>
    <w:rsid w:val="00E04282"/>
    <w:rsid w:val="00E04663"/>
    <w:rsid w:val="00E0525F"/>
    <w:rsid w:val="00E05271"/>
    <w:rsid w:val="00E056B2"/>
    <w:rsid w:val="00E05E33"/>
    <w:rsid w:val="00E06303"/>
    <w:rsid w:val="00E0635B"/>
    <w:rsid w:val="00E0637D"/>
    <w:rsid w:val="00E06723"/>
    <w:rsid w:val="00E06973"/>
    <w:rsid w:val="00E06A1F"/>
    <w:rsid w:val="00E06C0A"/>
    <w:rsid w:val="00E07D8A"/>
    <w:rsid w:val="00E10643"/>
    <w:rsid w:val="00E107EC"/>
    <w:rsid w:val="00E10832"/>
    <w:rsid w:val="00E1087D"/>
    <w:rsid w:val="00E10D85"/>
    <w:rsid w:val="00E10FF1"/>
    <w:rsid w:val="00E11094"/>
    <w:rsid w:val="00E1163A"/>
    <w:rsid w:val="00E11AC7"/>
    <w:rsid w:val="00E1249C"/>
    <w:rsid w:val="00E12591"/>
    <w:rsid w:val="00E12864"/>
    <w:rsid w:val="00E12DA1"/>
    <w:rsid w:val="00E12DEB"/>
    <w:rsid w:val="00E12F2F"/>
    <w:rsid w:val="00E13166"/>
    <w:rsid w:val="00E133EA"/>
    <w:rsid w:val="00E13402"/>
    <w:rsid w:val="00E135E1"/>
    <w:rsid w:val="00E13AC3"/>
    <w:rsid w:val="00E13E6C"/>
    <w:rsid w:val="00E14055"/>
    <w:rsid w:val="00E141EF"/>
    <w:rsid w:val="00E142FE"/>
    <w:rsid w:val="00E14309"/>
    <w:rsid w:val="00E148EB"/>
    <w:rsid w:val="00E14DA4"/>
    <w:rsid w:val="00E15066"/>
    <w:rsid w:val="00E15433"/>
    <w:rsid w:val="00E15DFC"/>
    <w:rsid w:val="00E15E8B"/>
    <w:rsid w:val="00E16307"/>
    <w:rsid w:val="00E16382"/>
    <w:rsid w:val="00E16FF8"/>
    <w:rsid w:val="00E17227"/>
    <w:rsid w:val="00E17319"/>
    <w:rsid w:val="00E1765A"/>
    <w:rsid w:val="00E1790C"/>
    <w:rsid w:val="00E17B09"/>
    <w:rsid w:val="00E17E05"/>
    <w:rsid w:val="00E17FF7"/>
    <w:rsid w:val="00E207D9"/>
    <w:rsid w:val="00E20C7F"/>
    <w:rsid w:val="00E210D4"/>
    <w:rsid w:val="00E21134"/>
    <w:rsid w:val="00E21315"/>
    <w:rsid w:val="00E214AA"/>
    <w:rsid w:val="00E214CB"/>
    <w:rsid w:val="00E217EA"/>
    <w:rsid w:val="00E228B3"/>
    <w:rsid w:val="00E22B61"/>
    <w:rsid w:val="00E22CBD"/>
    <w:rsid w:val="00E22D14"/>
    <w:rsid w:val="00E22E82"/>
    <w:rsid w:val="00E2368E"/>
    <w:rsid w:val="00E23F4D"/>
    <w:rsid w:val="00E240B5"/>
    <w:rsid w:val="00E24271"/>
    <w:rsid w:val="00E242F8"/>
    <w:rsid w:val="00E2433C"/>
    <w:rsid w:val="00E24A3B"/>
    <w:rsid w:val="00E24D2A"/>
    <w:rsid w:val="00E24E2F"/>
    <w:rsid w:val="00E24ECA"/>
    <w:rsid w:val="00E24F0C"/>
    <w:rsid w:val="00E256E1"/>
    <w:rsid w:val="00E25700"/>
    <w:rsid w:val="00E259BE"/>
    <w:rsid w:val="00E259F5"/>
    <w:rsid w:val="00E25E77"/>
    <w:rsid w:val="00E25E85"/>
    <w:rsid w:val="00E25FAB"/>
    <w:rsid w:val="00E263BC"/>
    <w:rsid w:val="00E26569"/>
    <w:rsid w:val="00E265BA"/>
    <w:rsid w:val="00E265BD"/>
    <w:rsid w:val="00E26773"/>
    <w:rsid w:val="00E268B9"/>
    <w:rsid w:val="00E26915"/>
    <w:rsid w:val="00E26A27"/>
    <w:rsid w:val="00E26AD1"/>
    <w:rsid w:val="00E2762A"/>
    <w:rsid w:val="00E2797A"/>
    <w:rsid w:val="00E279F5"/>
    <w:rsid w:val="00E27AE1"/>
    <w:rsid w:val="00E27EBC"/>
    <w:rsid w:val="00E30018"/>
    <w:rsid w:val="00E3022E"/>
    <w:rsid w:val="00E309B1"/>
    <w:rsid w:val="00E30ECC"/>
    <w:rsid w:val="00E3139A"/>
    <w:rsid w:val="00E313A3"/>
    <w:rsid w:val="00E318BC"/>
    <w:rsid w:val="00E31BF9"/>
    <w:rsid w:val="00E32141"/>
    <w:rsid w:val="00E32585"/>
    <w:rsid w:val="00E327F1"/>
    <w:rsid w:val="00E32848"/>
    <w:rsid w:val="00E32A31"/>
    <w:rsid w:val="00E32D9D"/>
    <w:rsid w:val="00E32FBC"/>
    <w:rsid w:val="00E331A2"/>
    <w:rsid w:val="00E33429"/>
    <w:rsid w:val="00E335A2"/>
    <w:rsid w:val="00E33685"/>
    <w:rsid w:val="00E33735"/>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B36"/>
    <w:rsid w:val="00E40E98"/>
    <w:rsid w:val="00E40FCD"/>
    <w:rsid w:val="00E41160"/>
    <w:rsid w:val="00E4131F"/>
    <w:rsid w:val="00E41345"/>
    <w:rsid w:val="00E41D25"/>
    <w:rsid w:val="00E41D55"/>
    <w:rsid w:val="00E41EF4"/>
    <w:rsid w:val="00E41FB5"/>
    <w:rsid w:val="00E4284A"/>
    <w:rsid w:val="00E434C1"/>
    <w:rsid w:val="00E4369C"/>
    <w:rsid w:val="00E439E0"/>
    <w:rsid w:val="00E43C8F"/>
    <w:rsid w:val="00E43D1D"/>
    <w:rsid w:val="00E447E1"/>
    <w:rsid w:val="00E449DD"/>
    <w:rsid w:val="00E44B31"/>
    <w:rsid w:val="00E45108"/>
    <w:rsid w:val="00E4510C"/>
    <w:rsid w:val="00E454D9"/>
    <w:rsid w:val="00E45919"/>
    <w:rsid w:val="00E45D0A"/>
    <w:rsid w:val="00E45EB8"/>
    <w:rsid w:val="00E45F7B"/>
    <w:rsid w:val="00E46258"/>
    <w:rsid w:val="00E46482"/>
    <w:rsid w:val="00E468E9"/>
    <w:rsid w:val="00E46998"/>
    <w:rsid w:val="00E46C59"/>
    <w:rsid w:val="00E46C99"/>
    <w:rsid w:val="00E46D3C"/>
    <w:rsid w:val="00E47750"/>
    <w:rsid w:val="00E479EE"/>
    <w:rsid w:val="00E47BD3"/>
    <w:rsid w:val="00E47E2E"/>
    <w:rsid w:val="00E5000D"/>
    <w:rsid w:val="00E5014C"/>
    <w:rsid w:val="00E5027D"/>
    <w:rsid w:val="00E503AA"/>
    <w:rsid w:val="00E504EA"/>
    <w:rsid w:val="00E50BAD"/>
    <w:rsid w:val="00E50C8B"/>
    <w:rsid w:val="00E510CE"/>
    <w:rsid w:val="00E512C7"/>
    <w:rsid w:val="00E51518"/>
    <w:rsid w:val="00E51543"/>
    <w:rsid w:val="00E515AB"/>
    <w:rsid w:val="00E51616"/>
    <w:rsid w:val="00E51915"/>
    <w:rsid w:val="00E51A52"/>
    <w:rsid w:val="00E51EAA"/>
    <w:rsid w:val="00E523F1"/>
    <w:rsid w:val="00E52A9A"/>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57729"/>
    <w:rsid w:val="00E6010E"/>
    <w:rsid w:val="00E60274"/>
    <w:rsid w:val="00E60652"/>
    <w:rsid w:val="00E60D47"/>
    <w:rsid w:val="00E61042"/>
    <w:rsid w:val="00E61407"/>
    <w:rsid w:val="00E61543"/>
    <w:rsid w:val="00E6181F"/>
    <w:rsid w:val="00E61964"/>
    <w:rsid w:val="00E61C3E"/>
    <w:rsid w:val="00E61DBF"/>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318"/>
    <w:rsid w:val="00E65589"/>
    <w:rsid w:val="00E65FDF"/>
    <w:rsid w:val="00E66139"/>
    <w:rsid w:val="00E666CC"/>
    <w:rsid w:val="00E66733"/>
    <w:rsid w:val="00E66B6C"/>
    <w:rsid w:val="00E66C16"/>
    <w:rsid w:val="00E672CB"/>
    <w:rsid w:val="00E6749A"/>
    <w:rsid w:val="00E676C1"/>
    <w:rsid w:val="00E67703"/>
    <w:rsid w:val="00E67801"/>
    <w:rsid w:val="00E67A90"/>
    <w:rsid w:val="00E67B10"/>
    <w:rsid w:val="00E67C4E"/>
    <w:rsid w:val="00E67FE3"/>
    <w:rsid w:val="00E70810"/>
    <w:rsid w:val="00E7187A"/>
    <w:rsid w:val="00E71A37"/>
    <w:rsid w:val="00E71B65"/>
    <w:rsid w:val="00E7273E"/>
    <w:rsid w:val="00E736C7"/>
    <w:rsid w:val="00E73A8F"/>
    <w:rsid w:val="00E73C44"/>
    <w:rsid w:val="00E7434F"/>
    <w:rsid w:val="00E74744"/>
    <w:rsid w:val="00E74814"/>
    <w:rsid w:val="00E749A2"/>
    <w:rsid w:val="00E74D24"/>
    <w:rsid w:val="00E75288"/>
    <w:rsid w:val="00E753B4"/>
    <w:rsid w:val="00E753C3"/>
    <w:rsid w:val="00E753DB"/>
    <w:rsid w:val="00E75707"/>
    <w:rsid w:val="00E75775"/>
    <w:rsid w:val="00E758FB"/>
    <w:rsid w:val="00E75D4C"/>
    <w:rsid w:val="00E7622D"/>
    <w:rsid w:val="00E762C6"/>
    <w:rsid w:val="00E76410"/>
    <w:rsid w:val="00E7654F"/>
    <w:rsid w:val="00E767A2"/>
    <w:rsid w:val="00E767A7"/>
    <w:rsid w:val="00E77CF8"/>
    <w:rsid w:val="00E77F9A"/>
    <w:rsid w:val="00E8022F"/>
    <w:rsid w:val="00E80342"/>
    <w:rsid w:val="00E80347"/>
    <w:rsid w:val="00E805B9"/>
    <w:rsid w:val="00E80A31"/>
    <w:rsid w:val="00E80B86"/>
    <w:rsid w:val="00E814A0"/>
    <w:rsid w:val="00E817C2"/>
    <w:rsid w:val="00E81824"/>
    <w:rsid w:val="00E81C17"/>
    <w:rsid w:val="00E81DE9"/>
    <w:rsid w:val="00E820B6"/>
    <w:rsid w:val="00E826AF"/>
    <w:rsid w:val="00E8285F"/>
    <w:rsid w:val="00E82B2A"/>
    <w:rsid w:val="00E830AE"/>
    <w:rsid w:val="00E8312F"/>
    <w:rsid w:val="00E831E5"/>
    <w:rsid w:val="00E832B4"/>
    <w:rsid w:val="00E83F18"/>
    <w:rsid w:val="00E84576"/>
    <w:rsid w:val="00E8470B"/>
    <w:rsid w:val="00E84A8F"/>
    <w:rsid w:val="00E84CDC"/>
    <w:rsid w:val="00E84E67"/>
    <w:rsid w:val="00E850A3"/>
    <w:rsid w:val="00E853F0"/>
    <w:rsid w:val="00E85704"/>
    <w:rsid w:val="00E85FE9"/>
    <w:rsid w:val="00E8604C"/>
    <w:rsid w:val="00E86434"/>
    <w:rsid w:val="00E87824"/>
    <w:rsid w:val="00E87D16"/>
    <w:rsid w:val="00E87D1F"/>
    <w:rsid w:val="00E90049"/>
    <w:rsid w:val="00E90551"/>
    <w:rsid w:val="00E90C53"/>
    <w:rsid w:val="00E90E05"/>
    <w:rsid w:val="00E90E4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8DF"/>
    <w:rsid w:val="00E949FD"/>
    <w:rsid w:val="00E9504B"/>
    <w:rsid w:val="00E9517E"/>
    <w:rsid w:val="00E95477"/>
    <w:rsid w:val="00E9595F"/>
    <w:rsid w:val="00E95A0C"/>
    <w:rsid w:val="00E95F6E"/>
    <w:rsid w:val="00E962F8"/>
    <w:rsid w:val="00E963E4"/>
    <w:rsid w:val="00E96653"/>
    <w:rsid w:val="00E96820"/>
    <w:rsid w:val="00E969C5"/>
    <w:rsid w:val="00E96D54"/>
    <w:rsid w:val="00E96DAC"/>
    <w:rsid w:val="00E96EBB"/>
    <w:rsid w:val="00E97321"/>
    <w:rsid w:val="00E97767"/>
    <w:rsid w:val="00E97B71"/>
    <w:rsid w:val="00E97B98"/>
    <w:rsid w:val="00E97D01"/>
    <w:rsid w:val="00EA00F4"/>
    <w:rsid w:val="00EA0709"/>
    <w:rsid w:val="00EA0C7D"/>
    <w:rsid w:val="00EA12D6"/>
    <w:rsid w:val="00EA142E"/>
    <w:rsid w:val="00EA153A"/>
    <w:rsid w:val="00EA168B"/>
    <w:rsid w:val="00EA1834"/>
    <w:rsid w:val="00EA18ED"/>
    <w:rsid w:val="00EA1EF0"/>
    <w:rsid w:val="00EA23F4"/>
    <w:rsid w:val="00EA24C3"/>
    <w:rsid w:val="00EA2B0A"/>
    <w:rsid w:val="00EA2B48"/>
    <w:rsid w:val="00EA2B7A"/>
    <w:rsid w:val="00EA2B7D"/>
    <w:rsid w:val="00EA2BFF"/>
    <w:rsid w:val="00EA31E5"/>
    <w:rsid w:val="00EA348B"/>
    <w:rsid w:val="00EA3665"/>
    <w:rsid w:val="00EA3740"/>
    <w:rsid w:val="00EA38CC"/>
    <w:rsid w:val="00EA3B31"/>
    <w:rsid w:val="00EA3BA8"/>
    <w:rsid w:val="00EA4009"/>
    <w:rsid w:val="00EA459C"/>
    <w:rsid w:val="00EA4907"/>
    <w:rsid w:val="00EA4CA2"/>
    <w:rsid w:val="00EA5343"/>
    <w:rsid w:val="00EA58CB"/>
    <w:rsid w:val="00EA5A61"/>
    <w:rsid w:val="00EA5D82"/>
    <w:rsid w:val="00EA6305"/>
    <w:rsid w:val="00EA661F"/>
    <w:rsid w:val="00EA6777"/>
    <w:rsid w:val="00EA70B6"/>
    <w:rsid w:val="00EA7138"/>
    <w:rsid w:val="00EA7674"/>
    <w:rsid w:val="00EA783A"/>
    <w:rsid w:val="00EA7AF6"/>
    <w:rsid w:val="00EB0279"/>
    <w:rsid w:val="00EB0869"/>
    <w:rsid w:val="00EB0AAA"/>
    <w:rsid w:val="00EB1338"/>
    <w:rsid w:val="00EB1533"/>
    <w:rsid w:val="00EB1549"/>
    <w:rsid w:val="00EB1951"/>
    <w:rsid w:val="00EB1A9A"/>
    <w:rsid w:val="00EB1AC4"/>
    <w:rsid w:val="00EB1C50"/>
    <w:rsid w:val="00EB1FF8"/>
    <w:rsid w:val="00EB2AB9"/>
    <w:rsid w:val="00EB2C0C"/>
    <w:rsid w:val="00EB2E5B"/>
    <w:rsid w:val="00EB3694"/>
    <w:rsid w:val="00EB36C9"/>
    <w:rsid w:val="00EB384A"/>
    <w:rsid w:val="00EB402B"/>
    <w:rsid w:val="00EB4125"/>
    <w:rsid w:val="00EB4A62"/>
    <w:rsid w:val="00EB4BEF"/>
    <w:rsid w:val="00EB4BFA"/>
    <w:rsid w:val="00EB4C96"/>
    <w:rsid w:val="00EB4D13"/>
    <w:rsid w:val="00EB4F49"/>
    <w:rsid w:val="00EB5150"/>
    <w:rsid w:val="00EB54BB"/>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0A8"/>
    <w:rsid w:val="00EC3114"/>
    <w:rsid w:val="00EC3316"/>
    <w:rsid w:val="00EC3A15"/>
    <w:rsid w:val="00EC3B4E"/>
    <w:rsid w:val="00EC3EDF"/>
    <w:rsid w:val="00EC400B"/>
    <w:rsid w:val="00EC4948"/>
    <w:rsid w:val="00EC4C6F"/>
    <w:rsid w:val="00EC5055"/>
    <w:rsid w:val="00EC527D"/>
    <w:rsid w:val="00EC5933"/>
    <w:rsid w:val="00EC5C7E"/>
    <w:rsid w:val="00EC5D45"/>
    <w:rsid w:val="00EC60A7"/>
    <w:rsid w:val="00EC67A8"/>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774"/>
    <w:rsid w:val="00ED27D3"/>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07"/>
    <w:rsid w:val="00ED70C9"/>
    <w:rsid w:val="00ED717B"/>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EDB"/>
    <w:rsid w:val="00EE3FDC"/>
    <w:rsid w:val="00EE4175"/>
    <w:rsid w:val="00EE485A"/>
    <w:rsid w:val="00EE4B76"/>
    <w:rsid w:val="00EE4EC3"/>
    <w:rsid w:val="00EE4F2F"/>
    <w:rsid w:val="00EE4F5F"/>
    <w:rsid w:val="00EE5B91"/>
    <w:rsid w:val="00EE682C"/>
    <w:rsid w:val="00EE6AB2"/>
    <w:rsid w:val="00EE712F"/>
    <w:rsid w:val="00EE7204"/>
    <w:rsid w:val="00EE7235"/>
    <w:rsid w:val="00EE737E"/>
    <w:rsid w:val="00EE7897"/>
    <w:rsid w:val="00EE7D17"/>
    <w:rsid w:val="00EF01AD"/>
    <w:rsid w:val="00EF07E0"/>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5DBD"/>
    <w:rsid w:val="00EF66E4"/>
    <w:rsid w:val="00EF670C"/>
    <w:rsid w:val="00EF6C97"/>
    <w:rsid w:val="00EF72CA"/>
    <w:rsid w:val="00EF771B"/>
    <w:rsid w:val="00EF7BF9"/>
    <w:rsid w:val="00EF7F53"/>
    <w:rsid w:val="00F00159"/>
    <w:rsid w:val="00F001C1"/>
    <w:rsid w:val="00F009A0"/>
    <w:rsid w:val="00F00C09"/>
    <w:rsid w:val="00F00EC7"/>
    <w:rsid w:val="00F00F3E"/>
    <w:rsid w:val="00F015FE"/>
    <w:rsid w:val="00F01762"/>
    <w:rsid w:val="00F019DD"/>
    <w:rsid w:val="00F021AC"/>
    <w:rsid w:val="00F026E3"/>
    <w:rsid w:val="00F02A73"/>
    <w:rsid w:val="00F030B3"/>
    <w:rsid w:val="00F03753"/>
    <w:rsid w:val="00F0378E"/>
    <w:rsid w:val="00F03EAD"/>
    <w:rsid w:val="00F04983"/>
    <w:rsid w:val="00F05311"/>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50"/>
    <w:rsid w:val="00F123DA"/>
    <w:rsid w:val="00F123F6"/>
    <w:rsid w:val="00F1252A"/>
    <w:rsid w:val="00F12A2A"/>
    <w:rsid w:val="00F12A41"/>
    <w:rsid w:val="00F132E5"/>
    <w:rsid w:val="00F13382"/>
    <w:rsid w:val="00F13941"/>
    <w:rsid w:val="00F13CCC"/>
    <w:rsid w:val="00F13ED5"/>
    <w:rsid w:val="00F14405"/>
    <w:rsid w:val="00F1445F"/>
    <w:rsid w:val="00F145DF"/>
    <w:rsid w:val="00F1521E"/>
    <w:rsid w:val="00F153C8"/>
    <w:rsid w:val="00F15557"/>
    <w:rsid w:val="00F1647A"/>
    <w:rsid w:val="00F173C8"/>
    <w:rsid w:val="00F176B7"/>
    <w:rsid w:val="00F17D32"/>
    <w:rsid w:val="00F20053"/>
    <w:rsid w:val="00F20442"/>
    <w:rsid w:val="00F2054E"/>
    <w:rsid w:val="00F20579"/>
    <w:rsid w:val="00F205C2"/>
    <w:rsid w:val="00F20859"/>
    <w:rsid w:val="00F20F66"/>
    <w:rsid w:val="00F21940"/>
    <w:rsid w:val="00F21B93"/>
    <w:rsid w:val="00F2286E"/>
    <w:rsid w:val="00F22A0E"/>
    <w:rsid w:val="00F22D00"/>
    <w:rsid w:val="00F22EC2"/>
    <w:rsid w:val="00F23146"/>
    <w:rsid w:val="00F2334E"/>
    <w:rsid w:val="00F237F2"/>
    <w:rsid w:val="00F238B2"/>
    <w:rsid w:val="00F2403B"/>
    <w:rsid w:val="00F249F1"/>
    <w:rsid w:val="00F250D8"/>
    <w:rsid w:val="00F251D8"/>
    <w:rsid w:val="00F25705"/>
    <w:rsid w:val="00F25C21"/>
    <w:rsid w:val="00F26065"/>
    <w:rsid w:val="00F26975"/>
    <w:rsid w:val="00F26B90"/>
    <w:rsid w:val="00F26CE2"/>
    <w:rsid w:val="00F26CE7"/>
    <w:rsid w:val="00F270C3"/>
    <w:rsid w:val="00F2757C"/>
    <w:rsid w:val="00F2798A"/>
    <w:rsid w:val="00F27E66"/>
    <w:rsid w:val="00F300C5"/>
    <w:rsid w:val="00F30155"/>
    <w:rsid w:val="00F30417"/>
    <w:rsid w:val="00F3041B"/>
    <w:rsid w:val="00F30BF5"/>
    <w:rsid w:val="00F30DC9"/>
    <w:rsid w:val="00F3150F"/>
    <w:rsid w:val="00F31564"/>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4E14"/>
    <w:rsid w:val="00F3510C"/>
    <w:rsid w:val="00F3576C"/>
    <w:rsid w:val="00F35C29"/>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0A7"/>
    <w:rsid w:val="00F4129E"/>
    <w:rsid w:val="00F41311"/>
    <w:rsid w:val="00F418D9"/>
    <w:rsid w:val="00F41C1F"/>
    <w:rsid w:val="00F4247E"/>
    <w:rsid w:val="00F42C97"/>
    <w:rsid w:val="00F42D4F"/>
    <w:rsid w:val="00F42E38"/>
    <w:rsid w:val="00F42E91"/>
    <w:rsid w:val="00F42FB5"/>
    <w:rsid w:val="00F4365A"/>
    <w:rsid w:val="00F439EE"/>
    <w:rsid w:val="00F43A26"/>
    <w:rsid w:val="00F441AB"/>
    <w:rsid w:val="00F44561"/>
    <w:rsid w:val="00F44C6C"/>
    <w:rsid w:val="00F44E77"/>
    <w:rsid w:val="00F44EA9"/>
    <w:rsid w:val="00F456A9"/>
    <w:rsid w:val="00F45A96"/>
    <w:rsid w:val="00F45ACC"/>
    <w:rsid w:val="00F45DA4"/>
    <w:rsid w:val="00F45E20"/>
    <w:rsid w:val="00F462F9"/>
    <w:rsid w:val="00F4648A"/>
    <w:rsid w:val="00F46660"/>
    <w:rsid w:val="00F467F7"/>
    <w:rsid w:val="00F46CBE"/>
    <w:rsid w:val="00F473C1"/>
    <w:rsid w:val="00F477DA"/>
    <w:rsid w:val="00F47E1E"/>
    <w:rsid w:val="00F500DA"/>
    <w:rsid w:val="00F501D7"/>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4FCE"/>
    <w:rsid w:val="00F55888"/>
    <w:rsid w:val="00F55954"/>
    <w:rsid w:val="00F55CB3"/>
    <w:rsid w:val="00F55CFE"/>
    <w:rsid w:val="00F56C09"/>
    <w:rsid w:val="00F56F20"/>
    <w:rsid w:val="00F57121"/>
    <w:rsid w:val="00F573CC"/>
    <w:rsid w:val="00F57A34"/>
    <w:rsid w:val="00F57B9A"/>
    <w:rsid w:val="00F602B3"/>
    <w:rsid w:val="00F60493"/>
    <w:rsid w:val="00F6080D"/>
    <w:rsid w:val="00F60920"/>
    <w:rsid w:val="00F60960"/>
    <w:rsid w:val="00F611D2"/>
    <w:rsid w:val="00F61466"/>
    <w:rsid w:val="00F61507"/>
    <w:rsid w:val="00F619E2"/>
    <w:rsid w:val="00F61D1D"/>
    <w:rsid w:val="00F61FAC"/>
    <w:rsid w:val="00F62921"/>
    <w:rsid w:val="00F62C0F"/>
    <w:rsid w:val="00F62C5A"/>
    <w:rsid w:val="00F62DE2"/>
    <w:rsid w:val="00F62EE9"/>
    <w:rsid w:val="00F63028"/>
    <w:rsid w:val="00F63730"/>
    <w:rsid w:val="00F637D3"/>
    <w:rsid w:val="00F63B73"/>
    <w:rsid w:val="00F64357"/>
    <w:rsid w:val="00F645F3"/>
    <w:rsid w:val="00F64787"/>
    <w:rsid w:val="00F64EA8"/>
    <w:rsid w:val="00F64EDB"/>
    <w:rsid w:val="00F64EEF"/>
    <w:rsid w:val="00F6523A"/>
    <w:rsid w:val="00F657D7"/>
    <w:rsid w:val="00F660E2"/>
    <w:rsid w:val="00F663D9"/>
    <w:rsid w:val="00F66836"/>
    <w:rsid w:val="00F668F6"/>
    <w:rsid w:val="00F66C90"/>
    <w:rsid w:val="00F66DC6"/>
    <w:rsid w:val="00F671C5"/>
    <w:rsid w:val="00F6747A"/>
    <w:rsid w:val="00F70006"/>
    <w:rsid w:val="00F700DE"/>
    <w:rsid w:val="00F7034F"/>
    <w:rsid w:val="00F7095B"/>
    <w:rsid w:val="00F70FC2"/>
    <w:rsid w:val="00F71139"/>
    <w:rsid w:val="00F7141E"/>
    <w:rsid w:val="00F716A7"/>
    <w:rsid w:val="00F71865"/>
    <w:rsid w:val="00F71AFD"/>
    <w:rsid w:val="00F71D8E"/>
    <w:rsid w:val="00F72203"/>
    <w:rsid w:val="00F7247D"/>
    <w:rsid w:val="00F7254C"/>
    <w:rsid w:val="00F728C0"/>
    <w:rsid w:val="00F72C62"/>
    <w:rsid w:val="00F72DCF"/>
    <w:rsid w:val="00F72F54"/>
    <w:rsid w:val="00F73588"/>
    <w:rsid w:val="00F73619"/>
    <w:rsid w:val="00F737C0"/>
    <w:rsid w:val="00F739F2"/>
    <w:rsid w:val="00F74096"/>
    <w:rsid w:val="00F74394"/>
    <w:rsid w:val="00F74708"/>
    <w:rsid w:val="00F749EC"/>
    <w:rsid w:val="00F74FCF"/>
    <w:rsid w:val="00F75401"/>
    <w:rsid w:val="00F75B3C"/>
    <w:rsid w:val="00F75C5B"/>
    <w:rsid w:val="00F7673B"/>
    <w:rsid w:val="00F7682E"/>
    <w:rsid w:val="00F76AC4"/>
    <w:rsid w:val="00F76BE7"/>
    <w:rsid w:val="00F77167"/>
    <w:rsid w:val="00F771A1"/>
    <w:rsid w:val="00F7747D"/>
    <w:rsid w:val="00F774E7"/>
    <w:rsid w:val="00F77643"/>
    <w:rsid w:val="00F77CA2"/>
    <w:rsid w:val="00F77FFE"/>
    <w:rsid w:val="00F8005C"/>
    <w:rsid w:val="00F80204"/>
    <w:rsid w:val="00F802FE"/>
    <w:rsid w:val="00F8068D"/>
    <w:rsid w:val="00F80723"/>
    <w:rsid w:val="00F81119"/>
    <w:rsid w:val="00F8141B"/>
    <w:rsid w:val="00F81828"/>
    <w:rsid w:val="00F81C53"/>
    <w:rsid w:val="00F820E8"/>
    <w:rsid w:val="00F820EF"/>
    <w:rsid w:val="00F8213E"/>
    <w:rsid w:val="00F824C8"/>
    <w:rsid w:val="00F82737"/>
    <w:rsid w:val="00F82C50"/>
    <w:rsid w:val="00F83421"/>
    <w:rsid w:val="00F838C9"/>
    <w:rsid w:val="00F839F6"/>
    <w:rsid w:val="00F83C91"/>
    <w:rsid w:val="00F840E1"/>
    <w:rsid w:val="00F8416D"/>
    <w:rsid w:val="00F8418A"/>
    <w:rsid w:val="00F8463D"/>
    <w:rsid w:val="00F847C9"/>
    <w:rsid w:val="00F84B72"/>
    <w:rsid w:val="00F85233"/>
    <w:rsid w:val="00F856AA"/>
    <w:rsid w:val="00F859C6"/>
    <w:rsid w:val="00F85A97"/>
    <w:rsid w:val="00F85BD3"/>
    <w:rsid w:val="00F85D3E"/>
    <w:rsid w:val="00F85E2C"/>
    <w:rsid w:val="00F85F06"/>
    <w:rsid w:val="00F86A2D"/>
    <w:rsid w:val="00F86B18"/>
    <w:rsid w:val="00F86C51"/>
    <w:rsid w:val="00F86DEC"/>
    <w:rsid w:val="00F86E5E"/>
    <w:rsid w:val="00F87011"/>
    <w:rsid w:val="00F8771F"/>
    <w:rsid w:val="00F879FD"/>
    <w:rsid w:val="00F87AD3"/>
    <w:rsid w:val="00F87EE7"/>
    <w:rsid w:val="00F90917"/>
    <w:rsid w:val="00F90ACB"/>
    <w:rsid w:val="00F90CB4"/>
    <w:rsid w:val="00F913A1"/>
    <w:rsid w:val="00F915FC"/>
    <w:rsid w:val="00F918AC"/>
    <w:rsid w:val="00F91909"/>
    <w:rsid w:val="00F91D33"/>
    <w:rsid w:val="00F91F2B"/>
    <w:rsid w:val="00F92774"/>
    <w:rsid w:val="00F9280B"/>
    <w:rsid w:val="00F92ECE"/>
    <w:rsid w:val="00F92F32"/>
    <w:rsid w:val="00F93547"/>
    <w:rsid w:val="00F9363F"/>
    <w:rsid w:val="00F93ACE"/>
    <w:rsid w:val="00F93BB7"/>
    <w:rsid w:val="00F93CA5"/>
    <w:rsid w:val="00F94049"/>
    <w:rsid w:val="00F944AA"/>
    <w:rsid w:val="00F94C9A"/>
    <w:rsid w:val="00F94CBD"/>
    <w:rsid w:val="00F94D0D"/>
    <w:rsid w:val="00F9507E"/>
    <w:rsid w:val="00F951B6"/>
    <w:rsid w:val="00F955F0"/>
    <w:rsid w:val="00F95765"/>
    <w:rsid w:val="00F95ABA"/>
    <w:rsid w:val="00F96C9B"/>
    <w:rsid w:val="00F96D06"/>
    <w:rsid w:val="00F976CC"/>
    <w:rsid w:val="00F97731"/>
    <w:rsid w:val="00F978E5"/>
    <w:rsid w:val="00F97944"/>
    <w:rsid w:val="00F97CB2"/>
    <w:rsid w:val="00FA00AC"/>
    <w:rsid w:val="00FA0368"/>
    <w:rsid w:val="00FA0573"/>
    <w:rsid w:val="00FA0B37"/>
    <w:rsid w:val="00FA1646"/>
    <w:rsid w:val="00FA18F4"/>
    <w:rsid w:val="00FA1942"/>
    <w:rsid w:val="00FA1AA0"/>
    <w:rsid w:val="00FA1BF9"/>
    <w:rsid w:val="00FA2416"/>
    <w:rsid w:val="00FA2543"/>
    <w:rsid w:val="00FA27F7"/>
    <w:rsid w:val="00FA2823"/>
    <w:rsid w:val="00FA292F"/>
    <w:rsid w:val="00FA2BC8"/>
    <w:rsid w:val="00FA324A"/>
    <w:rsid w:val="00FA33FA"/>
    <w:rsid w:val="00FA38F0"/>
    <w:rsid w:val="00FA3A0C"/>
    <w:rsid w:val="00FA3C90"/>
    <w:rsid w:val="00FA4096"/>
    <w:rsid w:val="00FA4598"/>
    <w:rsid w:val="00FA46A3"/>
    <w:rsid w:val="00FA4844"/>
    <w:rsid w:val="00FA49B8"/>
    <w:rsid w:val="00FA49DB"/>
    <w:rsid w:val="00FA4EB5"/>
    <w:rsid w:val="00FA5027"/>
    <w:rsid w:val="00FA51AF"/>
    <w:rsid w:val="00FA564E"/>
    <w:rsid w:val="00FA581F"/>
    <w:rsid w:val="00FA5AB4"/>
    <w:rsid w:val="00FA5BCB"/>
    <w:rsid w:val="00FA5C99"/>
    <w:rsid w:val="00FA637E"/>
    <w:rsid w:val="00FA63D2"/>
    <w:rsid w:val="00FA681C"/>
    <w:rsid w:val="00FA6991"/>
    <w:rsid w:val="00FA6BE0"/>
    <w:rsid w:val="00FA6CE3"/>
    <w:rsid w:val="00FA775F"/>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1E2"/>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4F4"/>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449"/>
    <w:rsid w:val="00FC3926"/>
    <w:rsid w:val="00FC3A9A"/>
    <w:rsid w:val="00FC40C1"/>
    <w:rsid w:val="00FC469F"/>
    <w:rsid w:val="00FC488D"/>
    <w:rsid w:val="00FC4E52"/>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2BA"/>
    <w:rsid w:val="00FD1490"/>
    <w:rsid w:val="00FD1B3B"/>
    <w:rsid w:val="00FD1BE0"/>
    <w:rsid w:val="00FD1C08"/>
    <w:rsid w:val="00FD1E95"/>
    <w:rsid w:val="00FD285B"/>
    <w:rsid w:val="00FD2AE1"/>
    <w:rsid w:val="00FD2EC3"/>
    <w:rsid w:val="00FD318D"/>
    <w:rsid w:val="00FD3495"/>
    <w:rsid w:val="00FD34BD"/>
    <w:rsid w:val="00FD36A5"/>
    <w:rsid w:val="00FD3BC6"/>
    <w:rsid w:val="00FD3CDA"/>
    <w:rsid w:val="00FD3D74"/>
    <w:rsid w:val="00FD3E46"/>
    <w:rsid w:val="00FD425B"/>
    <w:rsid w:val="00FD4624"/>
    <w:rsid w:val="00FD4876"/>
    <w:rsid w:val="00FD4932"/>
    <w:rsid w:val="00FD4A11"/>
    <w:rsid w:val="00FD4E1E"/>
    <w:rsid w:val="00FD51C7"/>
    <w:rsid w:val="00FD524E"/>
    <w:rsid w:val="00FD54E5"/>
    <w:rsid w:val="00FD5503"/>
    <w:rsid w:val="00FD5D3B"/>
    <w:rsid w:val="00FD5FFE"/>
    <w:rsid w:val="00FD6371"/>
    <w:rsid w:val="00FD6708"/>
    <w:rsid w:val="00FD73E0"/>
    <w:rsid w:val="00FD741B"/>
    <w:rsid w:val="00FD7AE5"/>
    <w:rsid w:val="00FE0725"/>
    <w:rsid w:val="00FE08A4"/>
    <w:rsid w:val="00FE131C"/>
    <w:rsid w:val="00FE1784"/>
    <w:rsid w:val="00FE17B5"/>
    <w:rsid w:val="00FE18D3"/>
    <w:rsid w:val="00FE1AF4"/>
    <w:rsid w:val="00FE1AFA"/>
    <w:rsid w:val="00FE213A"/>
    <w:rsid w:val="00FE2183"/>
    <w:rsid w:val="00FE2771"/>
    <w:rsid w:val="00FE330B"/>
    <w:rsid w:val="00FE3798"/>
    <w:rsid w:val="00FE3C33"/>
    <w:rsid w:val="00FE3D94"/>
    <w:rsid w:val="00FE4DC9"/>
    <w:rsid w:val="00FE54C1"/>
    <w:rsid w:val="00FE5E4B"/>
    <w:rsid w:val="00FE5EF4"/>
    <w:rsid w:val="00FE5F32"/>
    <w:rsid w:val="00FE63A0"/>
    <w:rsid w:val="00FE63D1"/>
    <w:rsid w:val="00FE6573"/>
    <w:rsid w:val="00FE67D1"/>
    <w:rsid w:val="00FE6A28"/>
    <w:rsid w:val="00FE6F49"/>
    <w:rsid w:val="00FE7597"/>
    <w:rsid w:val="00FE75BC"/>
    <w:rsid w:val="00FE7AB5"/>
    <w:rsid w:val="00FE7D07"/>
    <w:rsid w:val="00FF01F9"/>
    <w:rsid w:val="00FF0389"/>
    <w:rsid w:val="00FF0804"/>
    <w:rsid w:val="00FF0AF1"/>
    <w:rsid w:val="00FF0C84"/>
    <w:rsid w:val="00FF0FD0"/>
    <w:rsid w:val="00FF1060"/>
    <w:rsid w:val="00FF112D"/>
    <w:rsid w:val="00FF1354"/>
    <w:rsid w:val="00FF13E0"/>
    <w:rsid w:val="00FF1610"/>
    <w:rsid w:val="00FF1D1D"/>
    <w:rsid w:val="00FF2425"/>
    <w:rsid w:val="00FF28EB"/>
    <w:rsid w:val="00FF3180"/>
    <w:rsid w:val="00FF3AA1"/>
    <w:rsid w:val="00FF3C67"/>
    <w:rsid w:val="00FF4467"/>
    <w:rsid w:val="00FF46DC"/>
    <w:rsid w:val="00FF472B"/>
    <w:rsid w:val="00FF49A6"/>
    <w:rsid w:val="00FF4D43"/>
    <w:rsid w:val="00FF4D58"/>
    <w:rsid w:val="00FF4D76"/>
    <w:rsid w:val="00FF4F95"/>
    <w:rsid w:val="00FF506F"/>
    <w:rsid w:val="00FF50F6"/>
    <w:rsid w:val="00FF510D"/>
    <w:rsid w:val="00FF51AF"/>
    <w:rsid w:val="00FF52B6"/>
    <w:rsid w:val="00FF5CDD"/>
    <w:rsid w:val="00FF6158"/>
    <w:rsid w:val="00FF6241"/>
    <w:rsid w:val="00FF69C9"/>
    <w:rsid w:val="00FF70E1"/>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0B6C59EB-0094-4332-9CFD-AC808EDE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6F46"/>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E4A46"/>
    <w:pPr>
      <w:keepNext/>
      <w:numPr>
        <w:ilvl w:val="2"/>
        <w:numId w:val="1"/>
      </w:numPr>
      <w:tabs>
        <w:tab w:val="left" w:pos="-5500"/>
      </w:tabs>
      <w:spacing w:before="240" w:after="60"/>
      <w:ind w:left="1304"/>
      <w:outlineLvl w:val="2"/>
    </w:pPr>
    <w:rPr>
      <w:rFonts w:ascii="Arial" w:eastAsia="MS Mincho" w:hAnsi="Arial" w:cs="Arial"/>
      <w:b/>
      <w:bCs/>
      <w:sz w:val="26"/>
      <w:szCs w:val="26"/>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5E4A46"/>
    <w:pPr>
      <w:keepNext/>
      <w:keepLines/>
      <w:tabs>
        <w:tab w:val="left" w:pos="1188"/>
      </w:tabs>
      <w:spacing w:before="280" w:after="290" w:line="376" w:lineRule="auto"/>
      <w:ind w:left="851" w:hanging="851"/>
      <w:outlineLvl w:val="4"/>
    </w:pPr>
    <w:rPr>
      <w:rFonts w:eastAsia="Arial Unicode MS"/>
      <w:b/>
      <w:bCs/>
      <w:sz w:val="22"/>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E4A46"/>
    <w:rPr>
      <w:rFonts w:ascii="Arial" w:eastAsia="MS Mincho" w:hAnsi="Arial" w:cs="Arial"/>
      <w:b/>
      <w:bCs/>
      <w:sz w:val="26"/>
      <w:szCs w:val="26"/>
      <w:lang w:val="en-GB"/>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1513E2"/>
    <w:rPr>
      <w:rFonts w:eastAsia="Times New Roman"/>
      <w:b/>
      <w:lang w:val="en-GB" w:eastAsia="en-US"/>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420108"/>
    <w:rPr>
      <w:rFonts w:ascii="Calibri" w:eastAsia="Times New Roman" w:hAnsi="Calibri"/>
      <w:kern w:val="2"/>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1513E2"/>
    <w:pPr>
      <w:overflowPunct w:val="0"/>
      <w:autoSpaceDE w:val="0"/>
      <w:autoSpaceDN w:val="0"/>
      <w:adjustRightInd w:val="0"/>
      <w:spacing w:before="120" w:after="120"/>
      <w:textAlignment w:val="baseline"/>
    </w:pPr>
    <w:rPr>
      <w:b/>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rsid w:val="00420108"/>
    <w:pPr>
      <w:widowControl w:val="0"/>
      <w:ind w:firstLineChars="200" w:firstLine="420"/>
      <w:jc w:val="both"/>
    </w:pPr>
    <w:rPr>
      <w:rFonts w:ascii="Calibri" w:eastAsia="Times New Roman" w:hAnsi="Calibri"/>
      <w:kern w:val="2"/>
      <w:szCs w:val="22"/>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eastAsia="宋体"/>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style>
  <w:style w:type="character" w:customStyle="1" w:styleId="B1Char1">
    <w:name w:val="B1 Char1"/>
    <w:locked/>
    <w:rsid w:val="009B26E6"/>
    <w:rPr>
      <w:lang w:val="en-GB" w:eastAsia="en-GB"/>
    </w:rPr>
  </w:style>
  <w:style w:type="paragraph" w:styleId="af8">
    <w:name w:val="endnote text"/>
    <w:basedOn w:val="a"/>
    <w:link w:val="af9"/>
    <w:semiHidden/>
    <w:unhideWhenUsed/>
    <w:rsid w:val="00CB1F35"/>
    <w:pPr>
      <w:snapToGrid w:val="0"/>
    </w:pPr>
  </w:style>
  <w:style w:type="character" w:customStyle="1" w:styleId="af9">
    <w:name w:val="尾注文本 字符"/>
    <w:basedOn w:val="a1"/>
    <w:link w:val="af8"/>
    <w:semiHidden/>
    <w:rsid w:val="00CB1F35"/>
    <w:rPr>
      <w:rFonts w:eastAsia="Times New Roman"/>
      <w:szCs w:val="24"/>
      <w:lang w:eastAsia="en-US"/>
    </w:rPr>
  </w:style>
  <w:style w:type="character" w:styleId="afa">
    <w:name w:val="endnote reference"/>
    <w:basedOn w:val="a1"/>
    <w:semiHidden/>
    <w:unhideWhenUsed/>
    <w:rsid w:val="00CB1F35"/>
    <w:rPr>
      <w:vertAlign w:val="superscript"/>
    </w:rPr>
  </w:style>
  <w:style w:type="paragraph" w:styleId="afb">
    <w:name w:val="footnote text"/>
    <w:basedOn w:val="a"/>
    <w:link w:val="afc"/>
    <w:semiHidden/>
    <w:unhideWhenUsed/>
    <w:rsid w:val="00CB1F35"/>
    <w:pPr>
      <w:snapToGrid w:val="0"/>
    </w:pPr>
    <w:rPr>
      <w:sz w:val="18"/>
      <w:szCs w:val="18"/>
    </w:rPr>
  </w:style>
  <w:style w:type="character" w:customStyle="1" w:styleId="afc">
    <w:name w:val="脚注文本 字符"/>
    <w:basedOn w:val="a1"/>
    <w:link w:val="afb"/>
    <w:semiHidden/>
    <w:rsid w:val="00CB1F35"/>
    <w:rPr>
      <w:rFonts w:eastAsia="Times New Roman"/>
      <w:sz w:val="18"/>
      <w:szCs w:val="18"/>
      <w:lang w:eastAsia="en-US"/>
    </w:rPr>
  </w:style>
  <w:style w:type="character" w:styleId="afd">
    <w:name w:val="footnote reference"/>
    <w:basedOn w:val="a1"/>
    <w:semiHidden/>
    <w:unhideWhenUsed/>
    <w:rsid w:val="00CB1F35"/>
    <w:rPr>
      <w:vertAlign w:val="superscript"/>
    </w:rPr>
  </w:style>
  <w:style w:type="paragraph" w:styleId="afe">
    <w:name w:val="Subtitle"/>
    <w:basedOn w:val="a"/>
    <w:next w:val="a"/>
    <w:link w:val="aff"/>
    <w:qFormat/>
    <w:rsid w:val="00726A08"/>
    <w:pPr>
      <w:spacing w:before="240" w:after="60" w:line="312" w:lineRule="auto"/>
      <w:jc w:val="center"/>
      <w:outlineLvl w:val="1"/>
    </w:pPr>
    <w:rPr>
      <w:rFonts w:asciiTheme="minorHAnsi" w:hAnsiTheme="minorHAnsi" w:cstheme="minorBidi"/>
      <w:b/>
      <w:bCs/>
      <w:kern w:val="28"/>
      <w:sz w:val="32"/>
      <w:szCs w:val="32"/>
    </w:rPr>
  </w:style>
  <w:style w:type="character" w:customStyle="1" w:styleId="aff">
    <w:name w:val="副标题 字符"/>
    <w:basedOn w:val="a1"/>
    <w:link w:val="afe"/>
    <w:rsid w:val="00726A08"/>
    <w:rPr>
      <w:rFonts w:asciiTheme="minorHAnsi" w:eastAsiaTheme="minorEastAsia" w:hAnsiTheme="minorHAnsi" w:cstheme="minorBidi"/>
      <w:b/>
      <w:bCs/>
      <w:kern w:val="28"/>
      <w:sz w:val="32"/>
      <w:szCs w:val="32"/>
      <w:lang w:eastAsia="en-US"/>
    </w:rPr>
  </w:style>
  <w:style w:type="paragraph" w:customStyle="1" w:styleId="24">
    <w:name w:val="样式2"/>
    <w:basedOn w:val="a"/>
    <w:link w:val="25"/>
    <w:qFormat/>
    <w:rsid w:val="008A6F46"/>
    <w:pPr>
      <w:jc w:val="both"/>
    </w:pPr>
  </w:style>
  <w:style w:type="character" w:customStyle="1" w:styleId="25">
    <w:name w:val="样式2 字符"/>
    <w:basedOn w:val="a1"/>
    <w:link w:val="24"/>
    <w:rsid w:val="008A6F46"/>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74079581">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309528666">
      <w:bodyDiv w:val="1"/>
      <w:marLeft w:val="0"/>
      <w:marRight w:val="0"/>
      <w:marTop w:val="0"/>
      <w:marBottom w:val="0"/>
      <w:divBdr>
        <w:top w:val="none" w:sz="0" w:space="0" w:color="auto"/>
        <w:left w:val="none" w:sz="0" w:space="0" w:color="auto"/>
        <w:bottom w:val="none" w:sz="0" w:space="0" w:color="auto"/>
        <w:right w:val="none" w:sz="0" w:space="0" w:color="auto"/>
      </w:divBdr>
    </w:div>
    <w:div w:id="392125072">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48972658">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037855588">
      <w:bodyDiv w:val="1"/>
      <w:marLeft w:val="0"/>
      <w:marRight w:val="0"/>
      <w:marTop w:val="0"/>
      <w:marBottom w:val="0"/>
      <w:divBdr>
        <w:top w:val="none" w:sz="0" w:space="0" w:color="auto"/>
        <w:left w:val="none" w:sz="0" w:space="0" w:color="auto"/>
        <w:bottom w:val="none" w:sz="0" w:space="0" w:color="auto"/>
        <w:right w:val="none" w:sz="0" w:space="0" w:color="auto"/>
      </w:divBdr>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 w:id="213883438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png"/><Relationship Id="rId26" Type="http://schemas.openxmlformats.org/officeDocument/2006/relationships/image" Target="media/image19.wmf"/><Relationship Id="rId39" Type="http://schemas.openxmlformats.org/officeDocument/2006/relationships/oleObject" Target="embeddings/oleObject10.bin"/><Relationship Id="rId21" Type="http://schemas.openxmlformats.org/officeDocument/2006/relationships/image" Target="media/image14.png"/><Relationship Id="rId34" Type="http://schemas.openxmlformats.org/officeDocument/2006/relationships/oleObject" Target="embeddings/oleObject5.bin"/><Relationship Id="rId42" Type="http://schemas.openxmlformats.org/officeDocument/2006/relationships/package" Target="embeddings/Microsoft_Visio_Drawing.vsdx"/><Relationship Id="rId47" Type="http://schemas.openxmlformats.org/officeDocument/2006/relationships/image" Target="media/image26.emf"/><Relationship Id="rId50" Type="http://schemas.openxmlformats.org/officeDocument/2006/relationships/package" Target="embeddings/Microsoft_Visio_Drawing4.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1.wmf"/><Relationship Id="rId11" Type="http://schemas.openxmlformats.org/officeDocument/2006/relationships/image" Target="media/image4.jpeg"/><Relationship Id="rId24" Type="http://schemas.openxmlformats.org/officeDocument/2006/relationships/image" Target="media/image17.wmf"/><Relationship Id="rId32" Type="http://schemas.openxmlformats.org/officeDocument/2006/relationships/oleObject" Target="embeddings/oleObject3.bin"/><Relationship Id="rId37" Type="http://schemas.openxmlformats.org/officeDocument/2006/relationships/oleObject" Target="embeddings/oleObject8.bin"/><Relationship Id="rId40" Type="http://schemas.openxmlformats.org/officeDocument/2006/relationships/oleObject" Target="embeddings/oleObject11.bin"/><Relationship Id="rId45" Type="http://schemas.openxmlformats.org/officeDocument/2006/relationships/image" Target="media/image25.emf"/><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2.wmf"/><Relationship Id="rId44" Type="http://schemas.openxmlformats.org/officeDocument/2006/relationships/package" Target="embeddings/Microsoft_Visio_Drawing1.vsdx"/><Relationship Id="rId52"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png"/><Relationship Id="rId27" Type="http://schemas.openxmlformats.org/officeDocument/2006/relationships/image" Target="media/image20.wmf"/><Relationship Id="rId30" Type="http://schemas.openxmlformats.org/officeDocument/2006/relationships/oleObject" Target="embeddings/oleObject2.bin"/><Relationship Id="rId35" Type="http://schemas.openxmlformats.org/officeDocument/2006/relationships/oleObject" Target="embeddings/oleObject6.bin"/><Relationship Id="rId43" Type="http://schemas.openxmlformats.org/officeDocument/2006/relationships/image" Target="media/image24.emf"/><Relationship Id="rId48" Type="http://schemas.openxmlformats.org/officeDocument/2006/relationships/package" Target="embeddings/Microsoft_Visio_Drawing3.vsdx"/><Relationship Id="rId8" Type="http://schemas.openxmlformats.org/officeDocument/2006/relationships/image" Target="media/image1.png"/><Relationship Id="rId51" Type="http://schemas.openxmlformats.org/officeDocument/2006/relationships/image" Target="media/image28.emf"/><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wmf"/><Relationship Id="rId33" Type="http://schemas.openxmlformats.org/officeDocument/2006/relationships/oleObject" Target="embeddings/oleObject4.bin"/><Relationship Id="rId38" Type="http://schemas.openxmlformats.org/officeDocument/2006/relationships/oleObject" Target="embeddings/oleObject9.bin"/><Relationship Id="rId46" Type="http://schemas.openxmlformats.org/officeDocument/2006/relationships/package" Target="embeddings/Microsoft_Visio_Drawing2.vsdx"/><Relationship Id="rId20" Type="http://schemas.openxmlformats.org/officeDocument/2006/relationships/image" Target="media/image13.png"/><Relationship Id="rId41" Type="http://schemas.openxmlformats.org/officeDocument/2006/relationships/image" Target="media/image23.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wmf"/><Relationship Id="rId28" Type="http://schemas.openxmlformats.org/officeDocument/2006/relationships/oleObject" Target="embeddings/oleObject1.bin"/><Relationship Id="rId36" Type="http://schemas.openxmlformats.org/officeDocument/2006/relationships/oleObject" Target="embeddings/oleObject7.bin"/><Relationship Id="rId49" Type="http://schemas.openxmlformats.org/officeDocument/2006/relationships/image" Target="media/image2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6932D-5D48-487E-9CF7-EEE1A18CF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18</Pages>
  <Words>8502</Words>
  <Characters>48464</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洪琪</cp:lastModifiedBy>
  <cp:revision>18</cp:revision>
  <cp:lastPrinted>2011-08-03T09:36:00Z</cp:lastPrinted>
  <dcterms:created xsi:type="dcterms:W3CDTF">2021-05-10T12:21:00Z</dcterms:created>
  <dcterms:modified xsi:type="dcterms:W3CDTF">2021-05-11T06:42:00Z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